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EA" w:rsidRDefault="008E7AEA">
      <w:bookmarkStart w:id="0" w:name="_GoBack"/>
      <w:bookmarkEnd w:id="0"/>
    </w:p>
    <w:p w:rsidR="00B027AD" w:rsidRDefault="00B027AD" w:rsidP="00B027A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Modellhafte didaktische Jahresplanung für den Ausbildungsberuf</w:t>
      </w:r>
    </w:p>
    <w:p w:rsidR="00B027AD" w:rsidRDefault="00B027AD" w:rsidP="00B027AD">
      <w:pPr>
        <w:jc w:val="center"/>
        <w:rPr>
          <w:rFonts w:ascii="Arial" w:hAnsi="Arial" w:cs="Arial"/>
          <w:b/>
          <w:color w:val="1F497D" w:themeColor="text2"/>
          <w:sz w:val="36"/>
          <w:szCs w:val="36"/>
        </w:rPr>
      </w:pPr>
    </w:p>
    <w:p w:rsidR="00B027AD" w:rsidRDefault="00B027AD" w:rsidP="00B027AD">
      <w:pPr>
        <w:jc w:val="center"/>
        <w:rPr>
          <w:rFonts w:ascii="Arial" w:hAnsi="Arial" w:cs="Arial"/>
          <w:b/>
          <w:color w:val="1F497D" w:themeColor="text2"/>
          <w:sz w:val="44"/>
          <w:szCs w:val="44"/>
        </w:rPr>
      </w:pPr>
      <w:r>
        <w:rPr>
          <w:rFonts w:ascii="Arial" w:hAnsi="Arial" w:cs="Arial"/>
          <w:b/>
          <w:color w:val="1F497D" w:themeColor="text2"/>
          <w:sz w:val="44"/>
          <w:szCs w:val="44"/>
        </w:rPr>
        <w:t>Bankkaufmann und Bankkauffrau</w:t>
      </w:r>
    </w:p>
    <w:p w:rsidR="00B027AD" w:rsidRDefault="00B027AD" w:rsidP="00B027AD">
      <w:pPr>
        <w:jc w:val="center"/>
        <w:rPr>
          <w:rFonts w:ascii="Arial" w:hAnsi="Arial" w:cs="Arial"/>
          <w:b/>
          <w:sz w:val="36"/>
          <w:szCs w:val="36"/>
        </w:rPr>
      </w:pPr>
    </w:p>
    <w:p w:rsidR="00B027AD" w:rsidRDefault="00B027AD" w:rsidP="00B027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6"/>
          <w:szCs w:val="36"/>
        </w:rPr>
        <w:t xml:space="preserve">auf Basis des Schulbuchs (Merkur-Nr. 0859) und Begleitmaterials (Merkur-Nr. 3859) von Dietmar Schuster: Geschäfts- und Wertschöpfungsprozesse der Kreditinstitute </w:t>
      </w:r>
      <w:r>
        <w:rPr>
          <w:rFonts w:ascii="Arial" w:hAnsi="Arial" w:cs="Arial"/>
          <w:b/>
          <w:sz w:val="24"/>
          <w:szCs w:val="24"/>
        </w:rPr>
        <w:t>(Rahmenlehrplan 2020, Lernfelder 7, 1</w:t>
      </w:r>
      <w:r w:rsidR="00A17C71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und Teile des Lernfelds 13)</w:t>
      </w:r>
    </w:p>
    <w:p w:rsidR="00B027AD" w:rsidRDefault="00B027AD" w:rsidP="00B027AD">
      <w:pPr>
        <w:spacing w:line="240" w:lineRule="auto"/>
        <w:jc w:val="center"/>
        <w:rPr>
          <w:rFonts w:ascii="Arial" w:hAnsi="Arial" w:cs="Arial"/>
          <w:b/>
          <w:color w:val="1F497D" w:themeColor="text2"/>
          <w:sz w:val="48"/>
          <w:szCs w:val="48"/>
        </w:rPr>
      </w:pPr>
    </w:p>
    <w:p w:rsidR="00B027AD" w:rsidRPr="00276A28" w:rsidRDefault="00B027AD" w:rsidP="00B027AD">
      <w:pPr>
        <w:spacing w:line="240" w:lineRule="auto"/>
        <w:jc w:val="center"/>
        <w:rPr>
          <w:rFonts w:ascii="Arial" w:hAnsi="Arial" w:cs="Arial"/>
          <w:color w:val="1F497D" w:themeColor="text2"/>
          <w:sz w:val="44"/>
          <w:szCs w:val="44"/>
        </w:rPr>
      </w:pPr>
      <w:r>
        <w:rPr>
          <w:rFonts w:ascii="Arial" w:hAnsi="Arial" w:cs="Arial"/>
          <w:b/>
          <w:color w:val="1F497D" w:themeColor="text2"/>
          <w:sz w:val="48"/>
          <w:szCs w:val="48"/>
        </w:rPr>
        <w:t>Dokumentation von Lernsituationen</w:t>
      </w:r>
      <w:r>
        <w:rPr>
          <w:rFonts w:ascii="Arial" w:hAnsi="Arial" w:cs="Arial"/>
          <w:b/>
          <w:color w:val="1F497D" w:themeColor="text2"/>
          <w:sz w:val="48"/>
          <w:szCs w:val="48"/>
        </w:rPr>
        <w:tab/>
      </w:r>
      <w:r w:rsidR="00276A28">
        <w:rPr>
          <w:rFonts w:ascii="Arial" w:hAnsi="Arial" w:cs="Arial"/>
          <w:b/>
          <w:color w:val="FFFFFF" w:themeColor="background1"/>
          <w:sz w:val="56"/>
          <w:szCs w:val="56"/>
          <w:shd w:val="clear" w:color="auto" w:fill="1F497D" w:themeFill="text2"/>
        </w:rPr>
        <w:t>LF 13</w:t>
      </w:r>
      <w:r w:rsidR="00276A28">
        <w:rPr>
          <w:rFonts w:ascii="Arial" w:hAnsi="Arial" w:cs="Arial"/>
          <w:b/>
          <w:color w:val="1F497D" w:themeColor="text2"/>
          <w:sz w:val="48"/>
          <w:szCs w:val="48"/>
        </w:rPr>
        <w:t xml:space="preserve"> </w:t>
      </w:r>
      <w:r w:rsidR="00276A28" w:rsidRPr="00276A28">
        <w:rPr>
          <w:rFonts w:ascii="Arial" w:hAnsi="Arial" w:cs="Arial"/>
          <w:color w:val="1F497D" w:themeColor="text2"/>
          <w:sz w:val="40"/>
          <w:szCs w:val="40"/>
        </w:rPr>
        <w:t>(Rating/JA-Analyse)</w:t>
      </w:r>
      <w:r w:rsidRPr="00276A28">
        <w:rPr>
          <w:rFonts w:ascii="Arial" w:hAnsi="Arial" w:cs="Arial"/>
          <w:color w:val="FFFFFF" w:themeColor="background1"/>
          <w:sz w:val="44"/>
          <w:szCs w:val="44"/>
          <w:shd w:val="clear" w:color="auto" w:fill="1F497D" w:themeFill="text2"/>
        </w:rPr>
        <w:t xml:space="preserve"> </w:t>
      </w:r>
    </w:p>
    <w:p w:rsidR="00B027AD" w:rsidRDefault="00B027AD" w:rsidP="00B027AD">
      <w:pPr>
        <w:spacing w:line="240" w:lineRule="auto"/>
        <w:jc w:val="center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[Stand: 2020]</w:t>
      </w:r>
    </w:p>
    <w:p w:rsidR="00B027AD" w:rsidRDefault="00B027AD" w:rsidP="00B027AD">
      <w:pPr>
        <w:rPr>
          <w:rFonts w:ascii="Arial" w:hAnsi="Arial" w:cs="Arial"/>
          <w:b/>
          <w:color w:val="1F497D" w:themeColor="text2"/>
        </w:rPr>
      </w:pPr>
    </w:p>
    <w:p w:rsidR="00B027AD" w:rsidRDefault="00B027AD" w:rsidP="00B027AD">
      <w:pPr>
        <w:rPr>
          <w:rFonts w:ascii="Arial" w:hAnsi="Arial" w:cs="Arial"/>
          <w:b/>
          <w:color w:val="1F497D" w:themeColor="text2"/>
        </w:rPr>
      </w:pPr>
    </w:p>
    <w:p w:rsidR="00B027AD" w:rsidRDefault="00B027AD" w:rsidP="00B027AD">
      <w:pPr>
        <w:rPr>
          <w:rFonts w:ascii="Arial" w:hAnsi="Arial" w:cs="Arial"/>
          <w:b/>
          <w:color w:val="1F497D" w:themeColor="text2"/>
        </w:rPr>
      </w:pPr>
    </w:p>
    <w:p w:rsidR="00B027AD" w:rsidRDefault="00B027AD" w:rsidP="00B027AD">
      <w:pPr>
        <w:rPr>
          <w:rFonts w:ascii="Arial" w:hAnsi="Arial" w:cs="Arial"/>
          <w:b/>
          <w:color w:val="1F497D" w:themeColor="text2"/>
        </w:rPr>
      </w:pPr>
    </w:p>
    <w:p w:rsidR="00B027AD" w:rsidRDefault="00B027AD" w:rsidP="00B027AD">
      <w:pPr>
        <w:rPr>
          <w:rFonts w:ascii="Arial" w:hAnsi="Arial" w:cs="Arial"/>
          <w:b/>
          <w:color w:val="1F497D" w:themeColor="text2"/>
        </w:rPr>
      </w:pPr>
    </w:p>
    <w:p w:rsidR="00A17C71" w:rsidRDefault="00A17C71" w:rsidP="00A17C71">
      <w:pPr>
        <w:spacing w:line="240" w:lineRule="auto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lastRenderedPageBreak/>
        <w:t>Vorbemerkung:</w:t>
      </w:r>
    </w:p>
    <w:p w:rsidR="00A17C71" w:rsidRDefault="00A17C71" w:rsidP="00A17C71">
      <w:pPr>
        <w:numPr>
          <w:ilvl w:val="0"/>
          <w:numId w:val="14"/>
        </w:num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Die Erarbeitung und Umsetzung der didaktischen Jahresplanung ist zentrale Aufgabe einer dynamischen Bildungsgangarbeit. Daher ist die nachfolgende Dokumentation der Lernsituationen </w:t>
      </w:r>
      <w:r>
        <w:rPr>
          <w:rFonts w:ascii="Arial" w:hAnsi="Arial" w:cs="Arial"/>
          <w:b/>
        </w:rPr>
        <w:t>modellhaft</w:t>
      </w:r>
      <w:r>
        <w:rPr>
          <w:rFonts w:ascii="Arial" w:hAnsi="Arial" w:cs="Arial"/>
        </w:rPr>
        <w:t xml:space="preserve"> zu sehen.</w:t>
      </w:r>
    </w:p>
    <w:p w:rsidR="00A17C71" w:rsidRDefault="00A17C71" w:rsidP="00A17C71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A17C71" w:rsidRDefault="00A17C71" w:rsidP="00A17C71">
      <w:pPr>
        <w:numPr>
          <w:ilvl w:val="0"/>
          <w:numId w:val="14"/>
        </w:num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Ausgangspunkt der vorliegenden Dokumentation sind die </w:t>
      </w:r>
      <w:r>
        <w:rPr>
          <w:rFonts w:ascii="Arial" w:hAnsi="Arial" w:cs="Arial"/>
          <w:b/>
        </w:rPr>
        <w:t>im Schulbuch</w:t>
      </w:r>
      <w:r>
        <w:rPr>
          <w:rFonts w:ascii="Arial" w:hAnsi="Arial" w:cs="Arial"/>
        </w:rPr>
        <w:t xml:space="preserve"> zu Kapitelbeginn vorgegebenen </w:t>
      </w:r>
      <w:r>
        <w:rPr>
          <w:rFonts w:ascii="Arial" w:hAnsi="Arial" w:cs="Arial"/>
          <w:b/>
        </w:rPr>
        <w:t>Einstiege (Einstiegsszenarien),</w:t>
      </w:r>
      <w:r>
        <w:rPr>
          <w:rFonts w:ascii="Arial" w:hAnsi="Arial" w:cs="Arial"/>
        </w:rPr>
        <w:t xml:space="preserve"> die – bedingt durch die dem Rechnungswesen innewohnende Systematik und der thematischen Breite – zum Teil sequenziert sind. Neben den Einstiegen und den Informationstexten stellt das </w:t>
      </w:r>
      <w:r>
        <w:rPr>
          <w:rFonts w:ascii="Arial" w:hAnsi="Arial" w:cs="Arial"/>
          <w:b/>
        </w:rPr>
        <w:t>Kompetenztraining</w:t>
      </w:r>
      <w:r>
        <w:rPr>
          <w:rFonts w:ascii="Arial" w:hAnsi="Arial" w:cs="Arial"/>
        </w:rPr>
        <w:t xml:space="preserve"> einen integralen Bestandteil der Lernarrangements dar. Zudem erlaubt der umfangreiche </w:t>
      </w:r>
      <w:r>
        <w:rPr>
          <w:rFonts w:ascii="Arial" w:hAnsi="Arial" w:cs="Arial"/>
          <w:b/>
        </w:rPr>
        <w:t>Aufgabenpool auf der Lehrerbegleit-CD</w:t>
      </w:r>
      <w:r>
        <w:rPr>
          <w:rFonts w:ascii="Arial" w:hAnsi="Arial" w:cs="Arial"/>
        </w:rPr>
        <w:t xml:space="preserve"> (siehe unten den Hinweis zum Zusatzmaterial) eine didaktisch-methodische Ausdifferenzierung, je nach individuellen Lernvoraussetzungen und Leistungsstand innerhalb der Lerngruppe.  </w:t>
      </w:r>
    </w:p>
    <w:p w:rsidR="00A17C71" w:rsidRDefault="00A17C71" w:rsidP="00A17C71">
      <w:pPr>
        <w:spacing w:after="0" w:line="240" w:lineRule="auto"/>
        <w:contextualSpacing/>
        <w:rPr>
          <w:rFonts w:ascii="Arial" w:hAnsi="Arial" w:cs="Arial"/>
        </w:rPr>
      </w:pPr>
    </w:p>
    <w:p w:rsidR="00A17C71" w:rsidRDefault="00A17C71" w:rsidP="00A17C71">
      <w:pPr>
        <w:numPr>
          <w:ilvl w:val="0"/>
          <w:numId w:val="15"/>
        </w:numPr>
        <w:spacing w:after="0" w:line="240" w:lineRule="auto"/>
        <w:contextualSpacing/>
        <w:rPr>
          <w:rFonts w:ascii="Arial" w:hAnsi="Arial" w:cs="Arial"/>
        </w:rPr>
      </w:pPr>
      <w:r w:rsidRPr="00A17C71">
        <w:rPr>
          <w:rFonts w:ascii="Arial" w:hAnsi="Arial" w:cs="Arial"/>
        </w:rPr>
        <w:t xml:space="preserve">Das verwendete Schema zur Dokumentation von Lernsituationen integriert die Kategorie </w:t>
      </w:r>
      <w:r w:rsidRPr="00A17C71">
        <w:rPr>
          <w:rFonts w:ascii="Arial" w:hAnsi="Arial" w:cs="Arial"/>
          <w:b/>
        </w:rPr>
        <w:t>Digitale Kompetenzen.</w:t>
      </w:r>
      <w:r w:rsidRPr="00A17C71">
        <w:rPr>
          <w:rFonts w:ascii="Arial" w:hAnsi="Arial" w:cs="Arial"/>
        </w:rPr>
        <w:t xml:space="preserve"> Dadurch wird für jede Lernsituation aufgezeigt, in welcher Weise die Integration von Aspekten digitaler Kompetenzförderung erfolgen kann. Hierzu bietet sich in besonderer Weise das digitale </w:t>
      </w:r>
      <w:r w:rsidRPr="00A17C71">
        <w:rPr>
          <w:rFonts w:ascii="Arial" w:hAnsi="Arial" w:cs="Arial"/>
          <w:b/>
        </w:rPr>
        <w:t>Zusatzmaterial zur Tabellenkalkulation mit Excel</w:t>
      </w:r>
      <w:r w:rsidRPr="00A17C71">
        <w:rPr>
          <w:rFonts w:ascii="Arial" w:hAnsi="Arial" w:cs="Arial"/>
        </w:rPr>
        <w:t xml:space="preserve"> an (siehe auch hierzu den unten stehenden Hinweis auf das angebotene Zusatzmaterial).</w:t>
      </w:r>
    </w:p>
    <w:p w:rsidR="00A17C71" w:rsidRDefault="00A17C71" w:rsidP="00A17C71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A17C71" w:rsidRPr="00A17C71" w:rsidRDefault="00A17C71" w:rsidP="00A17C71">
      <w:pPr>
        <w:numPr>
          <w:ilvl w:val="0"/>
          <w:numId w:val="15"/>
        </w:numPr>
        <w:spacing w:after="0" w:line="240" w:lineRule="auto"/>
        <w:contextualSpacing/>
        <w:rPr>
          <w:rFonts w:ascii="Arial" w:hAnsi="Arial" w:cs="Arial"/>
        </w:rPr>
      </w:pPr>
      <w:r w:rsidRPr="00A17C71">
        <w:rPr>
          <w:rFonts w:ascii="Arial" w:hAnsi="Arial" w:cs="Arial"/>
        </w:rPr>
        <w:t xml:space="preserve">Die angegebenen </w:t>
      </w:r>
      <w:r w:rsidRPr="00A17C71">
        <w:rPr>
          <w:rFonts w:ascii="Arial" w:hAnsi="Arial" w:cs="Arial"/>
          <w:b/>
        </w:rPr>
        <w:t>Zeitrichtwerte</w:t>
      </w:r>
      <w:r w:rsidRPr="00A17C71">
        <w:rPr>
          <w:rFonts w:ascii="Arial" w:hAnsi="Arial" w:cs="Arial"/>
        </w:rPr>
        <w:t xml:space="preserve"> sollten ggf. an die Bedingungen des Lernortes angepasst werden. Auch die </w:t>
      </w:r>
      <w:r w:rsidRPr="00A17C71">
        <w:rPr>
          <w:rFonts w:ascii="Arial" w:hAnsi="Arial" w:cs="Arial"/>
          <w:b/>
        </w:rPr>
        <w:t>Einbindung digitaler M</w:t>
      </w:r>
      <w:r w:rsidRPr="00A17C71">
        <w:rPr>
          <w:rFonts w:ascii="Arial" w:hAnsi="Arial" w:cs="Arial"/>
          <w:b/>
        </w:rPr>
        <w:t>e</w:t>
      </w:r>
      <w:r w:rsidRPr="00A17C71">
        <w:rPr>
          <w:rFonts w:ascii="Arial" w:hAnsi="Arial" w:cs="Arial"/>
          <w:b/>
        </w:rPr>
        <w:t>thoden</w:t>
      </w:r>
      <w:r w:rsidRPr="00A17C71">
        <w:rPr>
          <w:rFonts w:ascii="Arial" w:hAnsi="Arial" w:cs="Arial"/>
        </w:rPr>
        <w:t xml:space="preserve"> (z.B. Internetrecherche) </w:t>
      </w:r>
      <w:r w:rsidRPr="00A17C71">
        <w:rPr>
          <w:rFonts w:ascii="Arial" w:hAnsi="Arial" w:cs="Arial"/>
          <w:b/>
        </w:rPr>
        <w:t>und Anwendungen</w:t>
      </w:r>
      <w:r w:rsidRPr="00A17C71">
        <w:rPr>
          <w:rFonts w:ascii="Arial" w:hAnsi="Arial" w:cs="Arial"/>
        </w:rPr>
        <w:t xml:space="preserve"> (z.B. Tabellenkalkulation) ist bedingt durch die schulorganisatorischen Rahmenb</w:t>
      </w:r>
      <w:r w:rsidRPr="00A17C71">
        <w:rPr>
          <w:rFonts w:ascii="Arial" w:hAnsi="Arial" w:cs="Arial"/>
        </w:rPr>
        <w:t>e</w:t>
      </w:r>
      <w:r w:rsidRPr="00A17C71">
        <w:rPr>
          <w:rFonts w:ascii="Arial" w:hAnsi="Arial" w:cs="Arial"/>
        </w:rPr>
        <w:t>dingungen Ort</w:t>
      </w:r>
      <w:r w:rsidR="009D44F4">
        <w:rPr>
          <w:rFonts w:ascii="Arial" w:hAnsi="Arial" w:cs="Arial"/>
        </w:rPr>
        <w:t xml:space="preserve"> (Voraussetzungen für einen digitalen und/oder fächerübergreifenden</w:t>
      </w:r>
      <w:r w:rsidR="009D44F4" w:rsidRPr="00A17C71">
        <w:rPr>
          <w:rFonts w:ascii="Arial" w:hAnsi="Arial" w:cs="Arial"/>
        </w:rPr>
        <w:t xml:space="preserve"> </w:t>
      </w:r>
      <w:r w:rsidR="009D44F4">
        <w:rPr>
          <w:rFonts w:ascii="Arial" w:hAnsi="Arial" w:cs="Arial"/>
        </w:rPr>
        <w:t>Unterricht u.Ä.)</w:t>
      </w:r>
      <w:r w:rsidRPr="00A17C71">
        <w:rPr>
          <w:rFonts w:ascii="Arial" w:hAnsi="Arial" w:cs="Arial"/>
        </w:rPr>
        <w:t>.</w:t>
      </w:r>
      <w:r w:rsidR="009D44F4">
        <w:rPr>
          <w:rFonts w:ascii="Arial" w:hAnsi="Arial" w:cs="Arial"/>
        </w:rPr>
        <w:t xml:space="preserve"> </w:t>
      </w:r>
    </w:p>
    <w:p w:rsidR="00A17C71" w:rsidRDefault="00A17C71" w:rsidP="00A17C71">
      <w:pPr>
        <w:spacing w:after="0" w:line="240" w:lineRule="auto"/>
        <w:contextualSpacing/>
        <w:rPr>
          <w:rFonts w:ascii="Arial" w:hAnsi="Arial" w:cs="Arial"/>
        </w:rPr>
      </w:pPr>
    </w:p>
    <w:p w:rsidR="00A17C71" w:rsidRPr="00A17C71" w:rsidRDefault="00A17C71" w:rsidP="00A17C71">
      <w:pPr>
        <w:numPr>
          <w:ilvl w:val="0"/>
          <w:numId w:val="15"/>
        </w:numPr>
        <w:spacing w:after="0" w:line="240" w:lineRule="auto"/>
        <w:contextualSpacing/>
        <w:rPr>
          <w:rFonts w:ascii="Arial" w:hAnsi="Arial" w:cs="Arial"/>
        </w:rPr>
      </w:pPr>
      <w:r w:rsidRPr="00A17C71">
        <w:rPr>
          <w:rFonts w:ascii="Arial" w:hAnsi="Arial" w:cs="Arial"/>
          <w:b/>
        </w:rPr>
        <w:t>Zusatzmaterial:</w:t>
      </w:r>
      <w:r w:rsidRPr="00A17C71">
        <w:rPr>
          <w:rFonts w:ascii="Arial" w:hAnsi="Arial" w:cs="Arial"/>
        </w:rPr>
        <w:t xml:space="preserve"> Auf der </w:t>
      </w:r>
      <w:r w:rsidRPr="00A17C71">
        <w:rPr>
          <w:rFonts w:ascii="Arial" w:hAnsi="Arial" w:cs="Arial"/>
          <w:b/>
        </w:rPr>
        <w:t>Lehrerbegleit-CD</w:t>
      </w:r>
      <w:r w:rsidRPr="00A17C71">
        <w:rPr>
          <w:rFonts w:ascii="Arial" w:hAnsi="Arial" w:cs="Arial"/>
        </w:rPr>
        <w:t xml:space="preserve"> zum Lösungsheft (Merkur-BN 3859) werden </w:t>
      </w:r>
      <w:r w:rsidRPr="00A17C71">
        <w:rPr>
          <w:rFonts w:ascii="Arial" w:hAnsi="Arial" w:cs="Arial"/>
          <w:b/>
        </w:rPr>
        <w:t xml:space="preserve">weitere Materialien </w:t>
      </w:r>
      <w:r w:rsidRPr="00A17C71">
        <w:rPr>
          <w:rFonts w:ascii="Arial" w:hAnsi="Arial" w:cs="Arial"/>
        </w:rPr>
        <w:t>angeboten:</w:t>
      </w:r>
    </w:p>
    <w:p w:rsidR="00A17C71" w:rsidRDefault="00A17C71" w:rsidP="00A17C71">
      <w:pPr>
        <w:spacing w:line="240" w:lineRule="auto"/>
        <w:rPr>
          <w:rFonts w:ascii="Arial" w:hAnsi="Arial" w:cs="Arial"/>
          <w:b/>
        </w:rPr>
      </w:pPr>
    </w:p>
    <w:p w:rsidR="00A17C71" w:rsidRDefault="00A17C71" w:rsidP="00A17C71">
      <w:pPr>
        <w:numPr>
          <w:ilvl w:val="0"/>
          <w:numId w:val="16"/>
        </w:numPr>
        <w:spacing w:after="0" w:line="240" w:lineRule="auto"/>
        <w:ind w:left="2835" w:hanging="567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weitere Informationstexte </w:t>
      </w:r>
      <w:r>
        <w:rPr>
          <w:rFonts w:ascii="Arial" w:hAnsi="Arial" w:cs="Arial"/>
        </w:rPr>
        <w:t>(z.B. zu IAS/IFRS, Ergebnis-/Erfolgsabrechnung, Bankcontrolling, Rücklagen- und Au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schüttungspolitik der Kreditinstitute, Buchungen von Bankgeschäften)</w:t>
      </w:r>
    </w:p>
    <w:p w:rsidR="00A17C71" w:rsidRDefault="00A17C71" w:rsidP="00A17C71">
      <w:pPr>
        <w:numPr>
          <w:ilvl w:val="0"/>
          <w:numId w:val="16"/>
        </w:numPr>
        <w:spacing w:after="0" w:line="240" w:lineRule="auto"/>
        <w:ind w:left="2835" w:hanging="567"/>
        <w:contextualSpacing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Bankmathematik mit Excel: Erklärungstexte </w:t>
      </w:r>
      <w:r>
        <w:rPr>
          <w:rFonts w:ascii="Arial" w:hAnsi="Arial" w:cs="Arial"/>
        </w:rPr>
        <w:t>(z.B. Prozentrechnen, Währungsrechnen, Zinsrechnen, Anwendung von Funktionen)</w:t>
      </w:r>
    </w:p>
    <w:p w:rsidR="00A17C71" w:rsidRDefault="00A17C71" w:rsidP="00A17C71">
      <w:pPr>
        <w:numPr>
          <w:ilvl w:val="0"/>
          <w:numId w:val="16"/>
        </w:numPr>
        <w:spacing w:after="0" w:line="240" w:lineRule="auto"/>
        <w:ind w:left="2835" w:hanging="567"/>
        <w:contextualSpacing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Excel-Anwendungen </w:t>
      </w:r>
      <w:r>
        <w:rPr>
          <w:rFonts w:ascii="Arial" w:hAnsi="Arial" w:cs="Arial"/>
        </w:rPr>
        <w:t>zur Unterstützung des</w:t>
      </w:r>
      <w:r>
        <w:rPr>
          <w:rFonts w:ascii="Arial" w:hAnsi="Arial" w:cs="Arial"/>
          <w:b/>
        </w:rPr>
        <w:t xml:space="preserve"> digitalen Kompetenzerwerbs</w:t>
      </w:r>
    </w:p>
    <w:p w:rsidR="00A17C71" w:rsidRDefault="00A17C71" w:rsidP="00A17C71">
      <w:pPr>
        <w:numPr>
          <w:ilvl w:val="0"/>
          <w:numId w:val="16"/>
        </w:numPr>
        <w:spacing w:after="0" w:line="240" w:lineRule="auto"/>
        <w:ind w:firstLine="828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Aufgabenpool </w:t>
      </w:r>
      <w:r>
        <w:rPr>
          <w:rFonts w:ascii="Arial" w:hAnsi="Arial" w:cs="Arial"/>
        </w:rPr>
        <w:t xml:space="preserve">zur individuellen Differenzierung und zum </w:t>
      </w:r>
      <w:proofErr w:type="spellStart"/>
      <w:r>
        <w:rPr>
          <w:rFonts w:ascii="Arial" w:hAnsi="Arial" w:cs="Arial"/>
        </w:rPr>
        <w:t>Klausurentraining</w:t>
      </w:r>
      <w:proofErr w:type="spellEnd"/>
      <w:r>
        <w:rPr>
          <w:rFonts w:ascii="Arial" w:hAnsi="Arial" w:cs="Arial"/>
          <w:b/>
        </w:rPr>
        <w:t xml:space="preserve"> (inkl. Lösungen)</w:t>
      </w:r>
    </w:p>
    <w:p w:rsidR="00A17C71" w:rsidRDefault="00A17C71" w:rsidP="00A17C71">
      <w:pPr>
        <w:spacing w:after="0" w:line="240" w:lineRule="auto"/>
        <w:ind w:left="708"/>
        <w:contextualSpacing/>
        <w:rPr>
          <w:rFonts w:ascii="Arial" w:hAnsi="Arial" w:cs="Arial"/>
          <w:b/>
        </w:rPr>
      </w:pPr>
    </w:p>
    <w:p w:rsidR="00A17C71" w:rsidRDefault="00A17C71" w:rsidP="00A17C71">
      <w:pPr>
        <w:spacing w:after="0" w:line="240" w:lineRule="auto"/>
        <w:ind w:left="708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Bitte beachten Sie, dass das CD-Material </w:t>
      </w:r>
      <w:r>
        <w:rPr>
          <w:rFonts w:ascii="Arial" w:hAnsi="Arial" w:cs="Arial"/>
          <w:b/>
        </w:rPr>
        <w:t>für Ihren eigenen lerngruppenbezogenen Unterrichtsgebrauch</w:t>
      </w:r>
      <w:r>
        <w:rPr>
          <w:rFonts w:ascii="Arial" w:hAnsi="Arial" w:cs="Arial"/>
        </w:rPr>
        <w:t xml:space="preserve"> (d.h. für Sie und Ihre Schül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rinnen und Schüler) verwendet werden darf. Zugriffe Dritter (z.B. über Intranet und Internet) sind durch effektive Schutzmaßnahmen (z.B. Passwortschutz) auszuschließen (zur Weitergabe u.Ä. siehe </w:t>
      </w:r>
      <w:hyperlink r:id="rId8" w:history="1">
        <w:r>
          <w:rPr>
            <w:rStyle w:val="Hyperlink"/>
            <w:rFonts w:ascii="Arial" w:hAnsi="Arial" w:cs="Arial"/>
          </w:rPr>
          <w:t>http://www.schulbuchkopie.de/index.php/einscannen-speichern-und-weitergeben</w:t>
        </w:r>
      </w:hyperlink>
      <w:r>
        <w:rPr>
          <w:rFonts w:ascii="Arial" w:hAnsi="Arial" w:cs="Arial"/>
        </w:rPr>
        <w:t>).</w:t>
      </w:r>
    </w:p>
    <w:p w:rsidR="00B027AD" w:rsidRDefault="00B027AD" w:rsidP="00B027AD">
      <w:pPr>
        <w:keepNext/>
        <w:spacing w:after="120" w:line="240" w:lineRule="auto"/>
        <w:outlineLvl w:val="1"/>
        <w:rPr>
          <w:rFonts w:ascii="Arial" w:eastAsia="Times New Roman" w:hAnsi="Arial" w:cs="Arial"/>
          <w:b/>
          <w:kern w:val="28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Didaktische Jahresplanung – Bankkaufmann/Bankkauffrau</w:t>
      </w: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511"/>
        <w:gridCol w:w="7054"/>
      </w:tblGrid>
      <w:tr w:rsidR="00B027AD" w:rsidTr="00B027AD">
        <w:trPr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7AD" w:rsidRDefault="00B027AD">
            <w:pPr>
              <w:tabs>
                <w:tab w:val="left" w:pos="2354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Ausbildungsjahr: 3</w:t>
            </w:r>
          </w:p>
          <w:p w:rsidR="00B027AD" w:rsidRDefault="00B027AD">
            <w:pPr>
              <w:tabs>
                <w:tab w:val="left" w:pos="2411"/>
                <w:tab w:val="left" w:pos="3232"/>
                <w:tab w:val="left" w:pos="3806"/>
              </w:tabs>
              <w:spacing w:before="60" w:after="6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Lernfeld Nr. 13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ab/>
              <w:t xml:space="preserve">(60 </w:t>
            </w:r>
            <w:proofErr w:type="spellStart"/>
            <w:r>
              <w:rPr>
                <w:rFonts w:ascii="Arial" w:eastAsia="Times New Roman" w:hAnsi="Arial" w:cs="Arial"/>
                <w:szCs w:val="20"/>
              </w:rPr>
              <w:t>UStd</w:t>
            </w:r>
            <w:proofErr w:type="spellEnd"/>
            <w:r>
              <w:rPr>
                <w:rFonts w:ascii="Arial" w:eastAsia="Times New Roman" w:hAnsi="Arial" w:cs="Arial"/>
                <w:szCs w:val="20"/>
              </w:rPr>
              <w:t>.)</w:t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Pr="00B027AD">
              <w:rPr>
                <w:rFonts w:ascii="Arial" w:eastAsia="Times New Roman" w:hAnsi="Arial" w:cs="Arial"/>
                <w:b/>
                <w:szCs w:val="20"/>
              </w:rPr>
              <w:t>Finanzierungen für Geschäfts- und Firmenkunden abschließen</w:t>
            </w:r>
          </w:p>
          <w:p w:rsidR="00B027AD" w:rsidRDefault="00B027AD" w:rsidP="00585893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Lernsituation Nr. 1 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 w:rsidRPr="00A17C71">
              <w:rPr>
                <w:rFonts w:ascii="Arial" w:eastAsia="Times New Roman" w:hAnsi="Arial" w:cs="Arial"/>
                <w:szCs w:val="20"/>
              </w:rPr>
              <w:t xml:space="preserve">(1-2 </w:t>
            </w:r>
            <w:proofErr w:type="spellStart"/>
            <w:r w:rsidRPr="00A17C71">
              <w:rPr>
                <w:rFonts w:ascii="Arial" w:eastAsia="Times New Roman" w:hAnsi="Arial" w:cs="Arial"/>
                <w:szCs w:val="20"/>
              </w:rPr>
              <w:t>UStd</w:t>
            </w:r>
            <w:proofErr w:type="spellEnd"/>
            <w:r w:rsidRPr="00A17C71">
              <w:rPr>
                <w:rFonts w:ascii="Arial" w:eastAsia="Times New Roman" w:hAnsi="Arial" w:cs="Arial"/>
                <w:szCs w:val="20"/>
              </w:rPr>
              <w:t>.)</w:t>
            </w:r>
            <w:r w:rsidRPr="00A17C71">
              <w:rPr>
                <w:rFonts w:ascii="Arial" w:eastAsia="Times New Roman" w:hAnsi="Arial" w:cs="Arial"/>
                <w:b/>
                <w:szCs w:val="20"/>
              </w:rPr>
              <w:tab/>
            </w:r>
            <w:r w:rsidRPr="00A17C71">
              <w:rPr>
                <w:rFonts w:ascii="Arial" w:eastAsia="Times New Roman" w:hAnsi="Arial" w:cs="Arial"/>
                <w:szCs w:val="20"/>
              </w:rPr>
              <w:t>Di</w:t>
            </w:r>
            <w:r w:rsidRPr="00B027AD">
              <w:rPr>
                <w:rFonts w:ascii="Arial" w:eastAsia="Times New Roman" w:hAnsi="Arial" w:cs="Arial"/>
                <w:szCs w:val="20"/>
              </w:rPr>
              <w:t>e Bonität von Geschäfts-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B027AD">
              <w:rPr>
                <w:rFonts w:ascii="Arial" w:eastAsia="Times New Roman" w:hAnsi="Arial" w:cs="Arial"/>
                <w:szCs w:val="20"/>
              </w:rPr>
              <w:t xml:space="preserve">und Firmenkunden </w:t>
            </w:r>
            <w:r w:rsidR="00585893">
              <w:rPr>
                <w:rFonts w:ascii="Arial" w:eastAsia="Times New Roman" w:hAnsi="Arial" w:cs="Arial"/>
                <w:szCs w:val="20"/>
              </w:rPr>
              <w:t>mithilfe von Ratingverfahren beurteilen</w:t>
            </w:r>
          </w:p>
        </w:tc>
      </w:tr>
      <w:tr w:rsidR="00B027AD" w:rsidTr="00B027AD">
        <w:trPr>
          <w:trHeight w:val="1112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AD" w:rsidRDefault="00B027AD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Einstiegsszenario </w:t>
            </w:r>
          </w:p>
          <w:p w:rsidR="00B027AD" w:rsidRDefault="00B027AD" w:rsidP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Die</w:t>
            </w:r>
            <w:r w:rsidRPr="00B027AD">
              <w:rPr>
                <w:rFonts w:ascii="Arial" w:eastAsia="Times New Roman" w:hAnsi="Arial" w:cs="Arial"/>
                <w:szCs w:val="20"/>
              </w:rPr>
              <w:t xml:space="preserve"> Jens Müller GmbH &amp;Co. KG betreibt ein Malergeschäft. Das Unte</w:t>
            </w:r>
            <w:r w:rsidRPr="00B027AD">
              <w:rPr>
                <w:rFonts w:ascii="Arial" w:eastAsia="Times New Roman" w:hAnsi="Arial" w:cs="Arial"/>
                <w:szCs w:val="20"/>
              </w:rPr>
              <w:t>r</w:t>
            </w:r>
            <w:r w:rsidRPr="00B027AD">
              <w:rPr>
                <w:rFonts w:ascii="Arial" w:eastAsia="Times New Roman" w:hAnsi="Arial" w:cs="Arial"/>
                <w:szCs w:val="20"/>
              </w:rPr>
              <w:t>nehmen steht seit vielen Jahren mit Ihrem Ausbildungsbetrieb in G</w:t>
            </w:r>
            <w:r w:rsidRPr="00B027AD">
              <w:rPr>
                <w:rFonts w:ascii="Arial" w:eastAsia="Times New Roman" w:hAnsi="Arial" w:cs="Arial"/>
                <w:szCs w:val="20"/>
              </w:rPr>
              <w:t>e</w:t>
            </w:r>
            <w:r w:rsidRPr="00B027AD">
              <w:rPr>
                <w:rFonts w:ascii="Arial" w:eastAsia="Times New Roman" w:hAnsi="Arial" w:cs="Arial"/>
                <w:szCs w:val="20"/>
              </w:rPr>
              <w:t>schäftsverbindung.</w:t>
            </w:r>
          </w:p>
          <w:p w:rsidR="00B027AD" w:rsidRPr="00B027AD" w:rsidRDefault="00B027AD" w:rsidP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B027AD" w:rsidRPr="00B027AD" w:rsidRDefault="00B027AD" w:rsidP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B027AD">
              <w:rPr>
                <w:rFonts w:ascii="Arial" w:eastAsia="Times New Roman" w:hAnsi="Arial" w:cs="Arial"/>
                <w:szCs w:val="20"/>
              </w:rPr>
              <w:t>Die Geschäftsführerin Lisa Müller plant die Erweiterung des Unternehmens. Dazu beantragt sie bei Ihrem Ausbildungsbetrieb einen Betriebsmittelkredit in Höhe von 250</w:t>
            </w:r>
            <w:r>
              <w:rPr>
                <w:rFonts w:ascii="Arial" w:eastAsia="Times New Roman" w:hAnsi="Arial" w:cs="Arial"/>
                <w:szCs w:val="20"/>
              </w:rPr>
              <w:t>.</w:t>
            </w:r>
            <w:r w:rsidRPr="00B027AD">
              <w:rPr>
                <w:rFonts w:ascii="Arial" w:eastAsia="Times New Roman" w:hAnsi="Arial" w:cs="Arial"/>
                <w:szCs w:val="20"/>
              </w:rPr>
              <w:t xml:space="preserve">000,00 €. </w:t>
            </w:r>
          </w:p>
          <w:p w:rsidR="00B027AD" w:rsidRDefault="00B027AD" w:rsidP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B027AD" w:rsidRDefault="00B027AD" w:rsidP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B027AD">
              <w:rPr>
                <w:rFonts w:ascii="Arial" w:eastAsia="Times New Roman" w:hAnsi="Arial" w:cs="Arial"/>
                <w:szCs w:val="20"/>
              </w:rPr>
              <w:t>Alle Kreditinstitute sind bei der Genehmigung von Krediten verpflichtet, die Kreditwürdigkeit der Antragsteller zu prüfen.</w:t>
            </w:r>
          </w:p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AD" w:rsidRDefault="00B027AD">
            <w:pPr>
              <w:tabs>
                <w:tab w:val="left" w:pos="1985"/>
                <w:tab w:val="left" w:pos="3402"/>
              </w:tabs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Handlungsprodukt/Lernergebnis</w:t>
            </w:r>
          </w:p>
          <w:p w:rsidR="00B027AD" w:rsidRDefault="00B027AD" w:rsidP="00B027A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Recherche: Ratingverfahren des Ausbildungsbetriebs</w:t>
            </w:r>
          </w:p>
          <w:p w:rsidR="00E506FD" w:rsidRPr="00B027AD" w:rsidRDefault="00E506FD" w:rsidP="00B027A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Überblick über die im Ausbildungsbetrieb angewendeten Ratingve</w:t>
            </w:r>
            <w:r>
              <w:rPr>
                <w:rFonts w:ascii="Arial" w:eastAsia="Times New Roman" w:hAnsi="Arial" w:cs="Arial"/>
              </w:rPr>
              <w:t>r</w:t>
            </w:r>
            <w:r>
              <w:rPr>
                <w:rFonts w:ascii="Arial" w:eastAsia="Times New Roman" w:hAnsi="Arial" w:cs="Arial"/>
              </w:rPr>
              <w:t>fahren</w:t>
            </w:r>
          </w:p>
          <w:p w:rsidR="00B027AD" w:rsidRPr="00B027AD" w:rsidRDefault="00B027AD" w:rsidP="00B027A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Präsentation der Rechercheergebnisse zu den Ratingverfahren im Ausbildungsbetrieb</w:t>
            </w:r>
          </w:p>
          <w:p w:rsidR="00B027AD" w:rsidRDefault="00B027AD" w:rsidP="00B027AD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</w:rPr>
            </w:pPr>
          </w:p>
        </w:tc>
      </w:tr>
      <w:tr w:rsidR="00B027AD" w:rsidTr="00B027AD">
        <w:trPr>
          <w:trHeight w:val="2433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AD" w:rsidRDefault="00B027AD">
            <w:pPr>
              <w:spacing w:after="60" w:line="36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Wesentliche Kompetenzen</w:t>
            </w:r>
          </w:p>
          <w:p w:rsidR="00B027AD" w:rsidRDefault="00B027AD">
            <w:pPr>
              <w:spacing w:after="0" w:line="360" w:lineRule="auto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Die Schülerinnen und Schüler sind in der Lage ...</w:t>
            </w:r>
          </w:p>
          <w:p w:rsidR="00B027AD" w:rsidRDefault="00E04BBD" w:rsidP="00B027AD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nach Informationen zu recherchieren und diese sachgerecht auszuwe</w:t>
            </w:r>
            <w:r>
              <w:rPr>
                <w:rFonts w:ascii="Arial" w:eastAsia="MS Mincho" w:hAnsi="Arial" w:cs="Arial"/>
              </w:rPr>
              <w:t>r</w:t>
            </w:r>
            <w:r>
              <w:rPr>
                <w:rFonts w:ascii="Arial" w:eastAsia="MS Mincho" w:hAnsi="Arial" w:cs="Arial"/>
              </w:rPr>
              <w:t>ten</w:t>
            </w:r>
            <w:r w:rsidR="00B027AD">
              <w:rPr>
                <w:rFonts w:ascii="Arial" w:eastAsia="MS Mincho" w:hAnsi="Arial" w:cs="Arial"/>
              </w:rPr>
              <w:t>.</w:t>
            </w:r>
          </w:p>
          <w:p w:rsidR="00E506FD" w:rsidRDefault="00E506FD" w:rsidP="00E506FD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E506FD">
              <w:rPr>
                <w:rFonts w:ascii="Arial" w:eastAsia="MS Mincho" w:hAnsi="Arial" w:cs="Arial"/>
              </w:rPr>
              <w:t>d</w:t>
            </w:r>
            <w:r w:rsidR="00E04BBD" w:rsidRPr="00E506FD">
              <w:rPr>
                <w:rFonts w:ascii="Arial" w:eastAsia="MS Mincho" w:hAnsi="Arial" w:cs="Arial"/>
              </w:rPr>
              <w:t>ie in ihrem Ausbildungsbetrieb</w:t>
            </w:r>
            <w:r w:rsidRPr="00E506FD">
              <w:rPr>
                <w:rFonts w:ascii="Arial" w:eastAsia="MS Mincho" w:hAnsi="Arial" w:cs="Arial"/>
              </w:rPr>
              <w:t xml:space="preserve"> angewendeten Ratingverfahren zur Überprüfung der Bonität von Geschäfts- und Firmenkunden zu erlä</w:t>
            </w:r>
            <w:r w:rsidRPr="00E506FD">
              <w:rPr>
                <w:rFonts w:ascii="Arial" w:eastAsia="MS Mincho" w:hAnsi="Arial" w:cs="Arial"/>
              </w:rPr>
              <w:t>u</w:t>
            </w:r>
            <w:r w:rsidRPr="00E506FD">
              <w:rPr>
                <w:rFonts w:ascii="Arial" w:eastAsia="MS Mincho" w:hAnsi="Arial" w:cs="Arial"/>
              </w:rPr>
              <w:t>tern.</w:t>
            </w:r>
          </w:p>
          <w:p w:rsidR="00E506FD" w:rsidRPr="00E506FD" w:rsidRDefault="00E506FD" w:rsidP="00E506FD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E506FD">
              <w:rPr>
                <w:rFonts w:ascii="Arial" w:eastAsia="MS Mincho" w:hAnsi="Arial" w:cs="Arial"/>
              </w:rPr>
              <w:t>quantitative und qualitative Faktoren der Risikobeurteilung zu unte</w:t>
            </w:r>
            <w:r w:rsidRPr="00E506FD">
              <w:rPr>
                <w:rFonts w:ascii="Arial" w:eastAsia="MS Mincho" w:hAnsi="Arial" w:cs="Arial"/>
              </w:rPr>
              <w:t>r</w:t>
            </w:r>
            <w:r w:rsidRPr="00E506FD">
              <w:rPr>
                <w:rFonts w:ascii="Arial" w:eastAsia="MS Mincho" w:hAnsi="Arial" w:cs="Arial"/>
              </w:rPr>
              <w:t>scheiden</w:t>
            </w:r>
            <w:r>
              <w:rPr>
                <w:rFonts w:ascii="Arial" w:eastAsia="MS Mincho" w:hAnsi="Arial" w:cs="Arial"/>
              </w:rPr>
              <w:t>.</w:t>
            </w:r>
          </w:p>
          <w:p w:rsidR="00B027AD" w:rsidRDefault="00E04BBD" w:rsidP="00B027AD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ihre Arbeitsergebnisse – ggf. mithilfe digitaler Medien und Präsentat</w:t>
            </w:r>
            <w:r>
              <w:rPr>
                <w:rFonts w:ascii="Arial" w:eastAsia="MS Mincho" w:hAnsi="Arial" w:cs="Arial"/>
              </w:rPr>
              <w:t>i</w:t>
            </w:r>
            <w:r>
              <w:rPr>
                <w:rFonts w:ascii="Arial" w:eastAsia="MS Mincho" w:hAnsi="Arial" w:cs="Arial"/>
              </w:rPr>
              <w:t xml:space="preserve">onssoftware – angemessen zu präsentieren.   </w:t>
            </w:r>
          </w:p>
          <w:p w:rsidR="00B027AD" w:rsidRDefault="00B027AD">
            <w:p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AD" w:rsidRDefault="00B027AD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Konkretisierung der Inhalte</w:t>
            </w:r>
          </w:p>
          <w:p w:rsidR="00B027AD" w:rsidRDefault="00E04BBD" w:rsidP="00B027AD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Bewertung (Rating)</w:t>
            </w:r>
          </w:p>
          <w:p w:rsidR="00E04BBD" w:rsidRPr="00B027AD" w:rsidRDefault="00E04BBD" w:rsidP="00B027AD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Ra</w:t>
            </w:r>
            <w:r w:rsidR="00E506FD">
              <w:rPr>
                <w:rFonts w:cs="Arial"/>
                <w:sz w:val="22"/>
              </w:rPr>
              <w:t>t</w:t>
            </w:r>
            <w:r>
              <w:rPr>
                <w:rFonts w:cs="Arial"/>
                <w:sz w:val="22"/>
              </w:rPr>
              <w:t>ingverfahren</w:t>
            </w:r>
          </w:p>
          <w:p w:rsidR="00B027AD" w:rsidRPr="00B027AD" w:rsidRDefault="00B027AD" w:rsidP="00B027AD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 w:rsidRPr="00B027AD">
              <w:rPr>
                <w:rFonts w:cs="Arial"/>
                <w:sz w:val="22"/>
              </w:rPr>
              <w:t>Ratingkriterien</w:t>
            </w:r>
            <w:r>
              <w:rPr>
                <w:rFonts w:cs="Arial"/>
                <w:sz w:val="22"/>
              </w:rPr>
              <w:t>:</w:t>
            </w:r>
          </w:p>
          <w:p w:rsidR="00B027AD" w:rsidRDefault="00E04BBD" w:rsidP="00E04BBD">
            <w:pPr>
              <w:pStyle w:val="KeinLeerraum"/>
              <w:numPr>
                <w:ilvl w:val="2"/>
                <w:numId w:val="12"/>
              </w:numPr>
              <w:spacing w:line="276" w:lineRule="auto"/>
              <w:ind w:left="651" w:hanging="283"/>
              <w:rPr>
                <w:rFonts w:eastAsia="MS Mincho" w:cs="Arial"/>
                <w:sz w:val="22"/>
              </w:rPr>
            </w:pPr>
            <w:r>
              <w:rPr>
                <w:rFonts w:eastAsia="MS Mincho" w:cs="Arial"/>
                <w:sz w:val="22"/>
              </w:rPr>
              <w:t>q</w:t>
            </w:r>
            <w:r w:rsidR="00B027AD">
              <w:rPr>
                <w:rFonts w:eastAsia="MS Mincho" w:cs="Arial"/>
                <w:sz w:val="22"/>
              </w:rPr>
              <w:t>uantitative Faktoren („</w:t>
            </w:r>
            <w:proofErr w:type="spellStart"/>
            <w:r w:rsidR="00B027AD">
              <w:rPr>
                <w:rFonts w:eastAsia="MS Mincho" w:cs="Arial"/>
                <w:sz w:val="22"/>
              </w:rPr>
              <w:t>hard</w:t>
            </w:r>
            <w:proofErr w:type="spellEnd"/>
            <w:r w:rsidR="00B027AD">
              <w:rPr>
                <w:rFonts w:eastAsia="MS Mincho" w:cs="Arial"/>
                <w:sz w:val="22"/>
              </w:rPr>
              <w:t xml:space="preserve"> </w:t>
            </w:r>
            <w:proofErr w:type="spellStart"/>
            <w:r w:rsidR="00B027AD">
              <w:rPr>
                <w:rFonts w:eastAsia="MS Mincho" w:cs="Arial"/>
                <w:sz w:val="22"/>
              </w:rPr>
              <w:t>facts</w:t>
            </w:r>
            <w:proofErr w:type="spellEnd"/>
            <w:r w:rsidR="00B027AD">
              <w:rPr>
                <w:rFonts w:eastAsia="MS Mincho" w:cs="Arial"/>
                <w:sz w:val="22"/>
              </w:rPr>
              <w:t>“)</w:t>
            </w:r>
          </w:p>
          <w:p w:rsidR="00B027AD" w:rsidRDefault="00E04BBD" w:rsidP="00E04BBD">
            <w:pPr>
              <w:pStyle w:val="KeinLeerraum"/>
              <w:numPr>
                <w:ilvl w:val="2"/>
                <w:numId w:val="12"/>
              </w:numPr>
              <w:spacing w:line="276" w:lineRule="auto"/>
              <w:ind w:left="651" w:hanging="283"/>
              <w:rPr>
                <w:rFonts w:eastAsia="MS Mincho" w:cs="Arial"/>
                <w:sz w:val="22"/>
              </w:rPr>
            </w:pPr>
            <w:r>
              <w:rPr>
                <w:rFonts w:eastAsia="MS Mincho" w:cs="Arial"/>
                <w:sz w:val="22"/>
              </w:rPr>
              <w:t>q</w:t>
            </w:r>
            <w:r w:rsidR="00B027AD">
              <w:rPr>
                <w:rFonts w:eastAsia="MS Mincho" w:cs="Arial"/>
                <w:sz w:val="22"/>
              </w:rPr>
              <w:t xml:space="preserve">ualitative Faktoren („soft </w:t>
            </w:r>
            <w:proofErr w:type="spellStart"/>
            <w:r w:rsidR="00B027AD">
              <w:rPr>
                <w:rFonts w:eastAsia="MS Mincho" w:cs="Arial"/>
                <w:sz w:val="22"/>
              </w:rPr>
              <w:t>facts</w:t>
            </w:r>
            <w:proofErr w:type="spellEnd"/>
            <w:r>
              <w:rPr>
                <w:rFonts w:eastAsia="MS Mincho" w:cs="Arial"/>
                <w:sz w:val="22"/>
              </w:rPr>
              <w:t>“)</w:t>
            </w:r>
          </w:p>
        </w:tc>
      </w:tr>
      <w:tr w:rsidR="00B027AD" w:rsidTr="00B027AD">
        <w:trPr>
          <w:trHeight w:val="517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lastRenderedPageBreak/>
              <w:t>Lern- und Arbeitstechniken</w:t>
            </w:r>
          </w:p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Einzelarbeit, Partnerarbeit, Arbeit mit Gesetzestexten, Internetrecherche, Betriebserkundung, Ergebnispräsentation</w:t>
            </w:r>
          </w:p>
        </w:tc>
      </w:tr>
      <w:tr w:rsidR="00B027AD" w:rsidTr="00B027AD">
        <w:trPr>
          <w:trHeight w:val="569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  <w:r>
              <w:rPr>
                <w:rFonts w:ascii="Arial" w:eastAsia="Times New Roman" w:hAnsi="Arial" w:cs="Arial"/>
                <w:b/>
                <w:lang w:eastAsia="de-DE"/>
              </w:rPr>
              <w:t>Digitale Kompetenzen</w:t>
            </w:r>
          </w:p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</w:p>
          <w:sdt>
            <w:sdtPr>
              <w:rPr>
                <w:rFonts w:ascii="Arial" w:eastAsia="Calibri" w:hAnsi="Arial" w:cs="Arial"/>
                <w:szCs w:val="20"/>
              </w:rPr>
              <w:id w:val="-728067916"/>
              <w:placeholder>
                <w:docPart w:val="C250A22A8646441D921946442CA42533"/>
              </w:placeholder>
            </w:sdtPr>
            <w:sdtEndPr/>
            <w:sdtContent>
              <w:p w:rsidR="000B1578" w:rsidRPr="000B1578" w:rsidRDefault="000B1578" w:rsidP="000B1578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0B1578">
                  <w:rPr>
                    <w:rFonts w:ascii="Arial" w:eastAsia="Calibri" w:hAnsi="Arial" w:cs="Arial"/>
                    <w:szCs w:val="20"/>
                  </w:rPr>
                  <w:t>Entwicklung und Anwendung von Bewertungskriterien zur Überprüfung der Validität von Informationen (z.B. aus dem Internet, Printmedien)</w:t>
                </w:r>
              </w:p>
              <w:p w:rsidR="000B1578" w:rsidRPr="000B1578" w:rsidRDefault="000B1578" w:rsidP="000B1578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0B1578">
                  <w:rPr>
                    <w:rFonts w:ascii="Arial" w:eastAsia="Calibri" w:hAnsi="Arial" w:cs="Arial"/>
                    <w:szCs w:val="20"/>
                  </w:rPr>
                  <w:t>Reflexion eigene Arbeitsprozesse im Hinblick auf Zeitmanagement und Zielorientierung</w:t>
                </w:r>
              </w:p>
              <w:p w:rsidR="000B1578" w:rsidRPr="000B1578" w:rsidRDefault="000B1578" w:rsidP="000B1578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0B1578">
                  <w:rPr>
                    <w:rFonts w:ascii="Arial" w:eastAsia="Calibri" w:hAnsi="Arial" w:cs="Arial"/>
                    <w:szCs w:val="20"/>
                  </w:rPr>
                  <w:t>Reflexion eigene Arbeitsergebnisse im Hinblick auf Informationsgehalt, Aktualität und Stichhaltigkeit</w:t>
                </w:r>
              </w:p>
              <w:p w:rsidR="00B027AD" w:rsidRDefault="00B027AD" w:rsidP="00B027AD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>Nutzung informationstechnischer Systeme</w:t>
                </w:r>
              </w:p>
              <w:p w:rsidR="00B027AD" w:rsidRDefault="00B027AD" w:rsidP="00B027AD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>Informationsbeschaffung aus dem Internet</w:t>
                </w:r>
              </w:p>
              <w:p w:rsidR="00B027AD" w:rsidRDefault="00B027AD" w:rsidP="00B027AD">
                <w:pPr>
                  <w:numPr>
                    <w:ilvl w:val="0"/>
                    <w:numId w:val="13"/>
                  </w:numPr>
                  <w:spacing w:after="0" w:line="240" w:lineRule="auto"/>
                  <w:ind w:left="714" w:hanging="357"/>
                  <w:contextualSpacing/>
                  <w:rPr>
                    <w:rFonts w:ascii="Arial" w:eastAsia="Calibri" w:hAnsi="Arial" w:cs="Arial"/>
                    <w:szCs w:val="20"/>
                  </w:rPr>
                </w:pPr>
                <w:r>
                  <w:rPr>
                    <w:rFonts w:ascii="Arial" w:eastAsia="Calibri" w:hAnsi="Arial" w:cs="Arial"/>
                    <w:szCs w:val="20"/>
                  </w:rPr>
                  <w:t>Erwerb von Sicherheit im Umgang mit digitalen Medien</w:t>
                </w:r>
              </w:p>
            </w:sdtContent>
          </w:sdt>
          <w:p w:rsidR="00B027AD" w:rsidRDefault="00B027AD" w:rsidP="00B027AD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contextualSpacing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Anwendung von Grundlagen eines Präsentationsprogramms (im Falle digitaler Ergebnispräsentation)</w:t>
            </w:r>
          </w:p>
          <w:p w:rsidR="00B027AD" w:rsidRDefault="00B027AD">
            <w:pPr>
              <w:spacing w:after="0" w:line="240" w:lineRule="auto"/>
              <w:contextualSpacing/>
              <w:rPr>
                <w:rFonts w:ascii="Arial" w:eastAsia="Times New Roman" w:hAnsi="Arial" w:cs="Arial"/>
                <w:szCs w:val="20"/>
              </w:rPr>
            </w:pPr>
          </w:p>
        </w:tc>
      </w:tr>
      <w:tr w:rsidR="00B027AD" w:rsidTr="00B027AD">
        <w:trPr>
          <w:trHeight w:val="368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Unterrichtsmaterialien/Fundstelle</w:t>
            </w:r>
          </w:p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D. Schuster: Geschäfts- und Wertschöpfungsprozesse der Kreditinstitute: Dokumentation – Analyse – Steuerung (Merkur-BN 0859, LF</w:t>
            </w:r>
            <w:r w:rsidR="00542D5F">
              <w:rPr>
                <w:rFonts w:ascii="Arial" w:eastAsia="Times New Roman" w:hAnsi="Arial" w:cs="Arial"/>
                <w:szCs w:val="20"/>
              </w:rPr>
              <w:t>13</w:t>
            </w:r>
            <w:r>
              <w:rPr>
                <w:rFonts w:ascii="Arial" w:eastAsia="Times New Roman" w:hAnsi="Arial" w:cs="Arial"/>
                <w:szCs w:val="20"/>
              </w:rPr>
              <w:t>, Kap</w:t>
            </w:r>
            <w:r w:rsidR="00A17C71">
              <w:rPr>
                <w:rFonts w:ascii="Arial" w:eastAsia="Times New Roman" w:hAnsi="Arial" w:cs="Arial"/>
                <w:szCs w:val="20"/>
              </w:rPr>
              <w:t>itel</w:t>
            </w:r>
            <w:r>
              <w:rPr>
                <w:rFonts w:ascii="Arial" w:eastAsia="Times New Roman" w:hAnsi="Arial" w:cs="Arial"/>
                <w:szCs w:val="20"/>
              </w:rPr>
              <w:t xml:space="preserve"> 1</w:t>
            </w:r>
            <w:r w:rsidR="00A17C71">
              <w:rPr>
                <w:rFonts w:ascii="Arial" w:eastAsia="Times New Roman" w:hAnsi="Arial" w:cs="Arial"/>
                <w:szCs w:val="20"/>
              </w:rPr>
              <w:t>, S. 260</w:t>
            </w:r>
            <w:r>
              <w:rPr>
                <w:rFonts w:ascii="Arial" w:eastAsia="Times New Roman" w:hAnsi="Arial" w:cs="Arial"/>
                <w:szCs w:val="20"/>
              </w:rPr>
              <w:t>)</w:t>
            </w:r>
          </w:p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i/>
                <w:szCs w:val="20"/>
              </w:rPr>
            </w:pPr>
            <w:r>
              <w:rPr>
                <w:rFonts w:ascii="Arial" w:eastAsia="Times New Roman" w:hAnsi="Arial" w:cs="Arial"/>
                <w:i/>
                <w:szCs w:val="20"/>
              </w:rPr>
              <w:t>Grundlagen bzw. zur Vertiefung:</w:t>
            </w:r>
          </w:p>
          <w:p w:rsidR="00B027AD" w:rsidRDefault="00B027AD" w:rsidP="007B1EDB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A17C71">
              <w:rPr>
                <w:rFonts w:ascii="Arial" w:eastAsia="Times New Roman" w:hAnsi="Arial" w:cs="Arial"/>
                <w:szCs w:val="20"/>
              </w:rPr>
              <w:t xml:space="preserve">Aufgaben zur individuellen Differenzierung und zum </w:t>
            </w:r>
            <w:proofErr w:type="spellStart"/>
            <w:r w:rsidRPr="00A17C71">
              <w:rPr>
                <w:rFonts w:ascii="Arial" w:eastAsia="Times New Roman" w:hAnsi="Arial" w:cs="Arial"/>
                <w:szCs w:val="20"/>
              </w:rPr>
              <w:t>Klausurentraining</w:t>
            </w:r>
            <w:proofErr w:type="spellEnd"/>
            <w:r w:rsidR="007B1EDB">
              <w:rPr>
                <w:rFonts w:ascii="Arial" w:eastAsia="Times New Roman" w:hAnsi="Arial" w:cs="Arial"/>
                <w:szCs w:val="20"/>
              </w:rPr>
              <w:t xml:space="preserve"> (in Verbindung mit Kapitel 2 und 3)</w:t>
            </w:r>
            <w:r w:rsidRPr="00A17C71">
              <w:rPr>
                <w:rFonts w:ascii="Arial" w:eastAsia="Times New Roman" w:hAnsi="Arial" w:cs="Arial"/>
                <w:szCs w:val="20"/>
              </w:rPr>
              <w:t>: siehe Lehrerbegleit-CD 385</w:t>
            </w:r>
            <w:r w:rsidR="00A17C71">
              <w:rPr>
                <w:rFonts w:ascii="Arial" w:eastAsia="Times New Roman" w:hAnsi="Arial" w:cs="Arial"/>
                <w:szCs w:val="20"/>
              </w:rPr>
              <w:t>9</w:t>
            </w:r>
          </w:p>
        </w:tc>
      </w:tr>
      <w:tr w:rsidR="00B027AD" w:rsidTr="00B027AD">
        <w:trPr>
          <w:trHeight w:val="636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7AD" w:rsidRDefault="00B027AD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Organisatorische Hinweise</w:t>
            </w:r>
          </w:p>
          <w:p w:rsidR="00B027AD" w:rsidRDefault="007B1EDB" w:rsidP="00276A28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B027AD">
              <w:rPr>
                <w:rFonts w:ascii="Arial" w:eastAsia="Times New Roman" w:hAnsi="Arial" w:cs="Arial"/>
                <w:szCs w:val="20"/>
              </w:rPr>
              <w:t xml:space="preserve">Internetzugang, PC-Raum bzw. ausreichende Anzahl von Rechnern, </w:t>
            </w:r>
            <w:proofErr w:type="spellStart"/>
            <w:r w:rsidR="00B027AD">
              <w:rPr>
                <w:rFonts w:ascii="Arial" w:eastAsia="Times New Roman" w:hAnsi="Arial" w:cs="Arial"/>
                <w:szCs w:val="20"/>
              </w:rPr>
              <w:t>Beamer</w:t>
            </w:r>
            <w:proofErr w:type="spellEnd"/>
            <w:r w:rsidR="00B027AD">
              <w:rPr>
                <w:rFonts w:ascii="Arial" w:eastAsia="Times New Roman" w:hAnsi="Arial" w:cs="Arial"/>
                <w:szCs w:val="20"/>
              </w:rPr>
              <w:t>, Visualizer, Präsentationssoftware</w:t>
            </w:r>
          </w:p>
        </w:tc>
      </w:tr>
    </w:tbl>
    <w:p w:rsidR="00B027AD" w:rsidRDefault="00B027AD" w:rsidP="00B027AD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B027AD" w:rsidRDefault="00B027AD" w:rsidP="00B027AD">
      <w:pPr>
        <w:pStyle w:val="KeinLeerraum"/>
        <w:rPr>
          <w:b/>
          <w:sz w:val="32"/>
        </w:rPr>
      </w:pPr>
    </w:p>
    <w:p w:rsidR="00B027AD" w:rsidRDefault="00B027AD" w:rsidP="00B027AD">
      <w:pPr>
        <w:pStyle w:val="KeinLeerraum"/>
        <w:rPr>
          <w:b/>
          <w:sz w:val="32"/>
        </w:rPr>
      </w:pPr>
    </w:p>
    <w:p w:rsidR="00B027AD" w:rsidRDefault="00B027AD" w:rsidP="00B027AD">
      <w:pPr>
        <w:pStyle w:val="KeinLeerraum"/>
        <w:rPr>
          <w:b/>
          <w:sz w:val="32"/>
        </w:rPr>
      </w:pPr>
    </w:p>
    <w:p w:rsidR="00B027AD" w:rsidRDefault="00B027AD" w:rsidP="00B027AD">
      <w:pPr>
        <w:pStyle w:val="KeinLeerraum"/>
        <w:rPr>
          <w:b/>
          <w:sz w:val="32"/>
        </w:rPr>
      </w:pPr>
    </w:p>
    <w:p w:rsidR="00B027AD" w:rsidRDefault="00B027AD" w:rsidP="00B027AD">
      <w:pPr>
        <w:pStyle w:val="KeinLeerraum"/>
        <w:rPr>
          <w:b/>
          <w:sz w:val="32"/>
        </w:rPr>
      </w:pPr>
    </w:p>
    <w:p w:rsidR="00B027AD" w:rsidRDefault="00B027AD" w:rsidP="00B027AD">
      <w:pPr>
        <w:pStyle w:val="KeinLeerraum"/>
        <w:rPr>
          <w:b/>
          <w:sz w:val="32"/>
        </w:rPr>
      </w:pPr>
    </w:p>
    <w:p w:rsidR="00B027AD" w:rsidRDefault="00B027AD"/>
    <w:p w:rsidR="00B027AD" w:rsidRDefault="00B027AD"/>
    <w:p w:rsidR="00E506FD" w:rsidRDefault="00E506FD" w:rsidP="00E506FD">
      <w:pPr>
        <w:keepNext/>
        <w:spacing w:after="120" w:line="240" w:lineRule="auto"/>
        <w:outlineLvl w:val="1"/>
        <w:rPr>
          <w:rFonts w:ascii="Arial" w:eastAsia="Times New Roman" w:hAnsi="Arial" w:cs="Arial"/>
          <w:b/>
          <w:kern w:val="28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Didaktische Jahresplanung – Bankkaufmann/Bankkauffrau</w:t>
      </w: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511"/>
        <w:gridCol w:w="7054"/>
      </w:tblGrid>
      <w:tr w:rsidR="00E506FD" w:rsidTr="00730926">
        <w:trPr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6FD" w:rsidRDefault="00E506FD" w:rsidP="00730926">
            <w:pPr>
              <w:tabs>
                <w:tab w:val="left" w:pos="2354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Ausbildungsjahr: 3</w:t>
            </w:r>
          </w:p>
          <w:p w:rsidR="00E506FD" w:rsidRDefault="00E506FD" w:rsidP="00730926">
            <w:pPr>
              <w:tabs>
                <w:tab w:val="left" w:pos="2411"/>
                <w:tab w:val="left" w:pos="3232"/>
                <w:tab w:val="left" w:pos="3806"/>
              </w:tabs>
              <w:spacing w:before="60" w:after="6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Lernfeld Nr. 13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ab/>
              <w:t xml:space="preserve">(60 </w:t>
            </w:r>
            <w:proofErr w:type="spellStart"/>
            <w:r>
              <w:rPr>
                <w:rFonts w:ascii="Arial" w:eastAsia="Times New Roman" w:hAnsi="Arial" w:cs="Arial"/>
                <w:szCs w:val="20"/>
              </w:rPr>
              <w:t>UStd</w:t>
            </w:r>
            <w:proofErr w:type="spellEnd"/>
            <w:r>
              <w:rPr>
                <w:rFonts w:ascii="Arial" w:eastAsia="Times New Roman" w:hAnsi="Arial" w:cs="Arial"/>
                <w:szCs w:val="20"/>
              </w:rPr>
              <w:t>.)</w:t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Pr="00B027AD">
              <w:rPr>
                <w:rFonts w:ascii="Arial" w:eastAsia="Times New Roman" w:hAnsi="Arial" w:cs="Arial"/>
                <w:b/>
                <w:szCs w:val="20"/>
              </w:rPr>
              <w:t>Finanzierungen für Geschäfts- und Firmenkunden abschließen</w:t>
            </w:r>
          </w:p>
          <w:p w:rsidR="00E506FD" w:rsidRDefault="00E506FD" w:rsidP="00585893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Lernsituation Nr. </w:t>
            </w:r>
            <w:r w:rsidR="00585893">
              <w:rPr>
                <w:rFonts w:ascii="Arial" w:eastAsia="Times New Roman" w:hAnsi="Arial" w:cs="Arial"/>
                <w:b/>
                <w:szCs w:val="20"/>
              </w:rPr>
              <w:t>2</w:t>
            </w:r>
            <w:r>
              <w:rPr>
                <w:rFonts w:ascii="Arial" w:eastAsia="Times New Roman" w:hAnsi="Arial" w:cs="Arial"/>
                <w:b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 w:rsidRPr="009D44F4">
              <w:rPr>
                <w:rFonts w:ascii="Arial" w:eastAsia="Times New Roman" w:hAnsi="Arial" w:cs="Arial"/>
                <w:szCs w:val="20"/>
              </w:rPr>
              <w:t>(</w:t>
            </w:r>
            <w:r w:rsidR="000B1578" w:rsidRPr="009D44F4">
              <w:rPr>
                <w:rFonts w:ascii="Arial" w:eastAsia="Times New Roman" w:hAnsi="Arial" w:cs="Arial"/>
                <w:szCs w:val="20"/>
              </w:rPr>
              <w:t>3</w:t>
            </w:r>
            <w:r w:rsidRPr="009D44F4">
              <w:rPr>
                <w:rFonts w:ascii="Arial" w:eastAsia="Times New Roman" w:hAnsi="Arial" w:cs="Arial"/>
                <w:szCs w:val="20"/>
              </w:rPr>
              <w:t>-</w:t>
            </w:r>
            <w:r w:rsidR="000B1578" w:rsidRPr="009D44F4">
              <w:rPr>
                <w:rFonts w:ascii="Arial" w:eastAsia="Times New Roman" w:hAnsi="Arial" w:cs="Arial"/>
                <w:szCs w:val="20"/>
              </w:rPr>
              <w:t>4</w:t>
            </w:r>
            <w:r w:rsidRPr="009D44F4">
              <w:rPr>
                <w:rFonts w:ascii="Arial" w:eastAsia="Times New Roman" w:hAnsi="Arial" w:cs="Arial"/>
                <w:szCs w:val="20"/>
              </w:rPr>
              <w:t xml:space="preserve"> </w:t>
            </w:r>
            <w:proofErr w:type="spellStart"/>
            <w:r w:rsidRPr="009D44F4">
              <w:rPr>
                <w:rFonts w:ascii="Arial" w:eastAsia="Times New Roman" w:hAnsi="Arial" w:cs="Arial"/>
                <w:szCs w:val="20"/>
              </w:rPr>
              <w:t>UStd</w:t>
            </w:r>
            <w:proofErr w:type="spellEnd"/>
            <w:r w:rsidRPr="009D44F4">
              <w:rPr>
                <w:rFonts w:ascii="Arial" w:eastAsia="Times New Roman" w:hAnsi="Arial" w:cs="Arial"/>
                <w:szCs w:val="20"/>
              </w:rPr>
              <w:t>.)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 w:rsidR="00585893" w:rsidRPr="00585893">
              <w:rPr>
                <w:rFonts w:ascii="Arial" w:eastAsia="Times New Roman" w:hAnsi="Arial" w:cs="Arial"/>
                <w:szCs w:val="20"/>
              </w:rPr>
              <w:t xml:space="preserve">Bilanzen </w:t>
            </w:r>
            <w:r w:rsidR="00585893">
              <w:rPr>
                <w:rFonts w:ascii="Arial" w:eastAsia="Times New Roman" w:hAnsi="Arial" w:cs="Arial"/>
                <w:szCs w:val="20"/>
              </w:rPr>
              <w:t xml:space="preserve">von </w:t>
            </w:r>
            <w:r w:rsidR="00585893" w:rsidRPr="00585893">
              <w:rPr>
                <w:rFonts w:ascii="Arial" w:eastAsia="Times New Roman" w:hAnsi="Arial" w:cs="Arial"/>
                <w:szCs w:val="20"/>
              </w:rPr>
              <w:t>Industrie-, Handels</w:t>
            </w:r>
            <w:r w:rsidR="00585893">
              <w:rPr>
                <w:rFonts w:ascii="Arial" w:eastAsia="Times New Roman" w:hAnsi="Arial" w:cs="Arial"/>
                <w:szCs w:val="20"/>
              </w:rPr>
              <w:t>-</w:t>
            </w:r>
            <w:r w:rsidR="00585893" w:rsidRPr="00585893">
              <w:rPr>
                <w:rFonts w:ascii="Arial" w:eastAsia="Times New Roman" w:hAnsi="Arial" w:cs="Arial"/>
                <w:szCs w:val="20"/>
              </w:rPr>
              <w:t>, Dienstleistungs- und Handwerksunternehmen</w:t>
            </w:r>
            <w:r w:rsidR="00585893">
              <w:rPr>
                <w:rFonts w:ascii="Arial" w:eastAsia="Times New Roman" w:hAnsi="Arial" w:cs="Arial"/>
                <w:szCs w:val="20"/>
              </w:rPr>
              <w:t xml:space="preserve"> unterscheiden</w:t>
            </w:r>
          </w:p>
        </w:tc>
      </w:tr>
      <w:tr w:rsidR="00E506FD" w:rsidTr="00730926">
        <w:trPr>
          <w:trHeight w:val="1112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FD" w:rsidRDefault="00E506FD" w:rsidP="00730926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Einstiegsszenario </w:t>
            </w:r>
          </w:p>
          <w:p w:rsidR="00E506FD" w:rsidRPr="00E506FD" w:rsidRDefault="00E506FD" w:rsidP="00E506F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E506FD">
              <w:rPr>
                <w:rFonts w:ascii="Arial" w:eastAsia="Times New Roman" w:hAnsi="Arial" w:cs="Arial"/>
                <w:szCs w:val="20"/>
              </w:rPr>
              <w:t>Bei Ihrer Ausbildung im Firmenkundenbereich legt Ihnen die Ausbilderin</w:t>
            </w:r>
          </w:p>
          <w:p w:rsidR="00E506FD" w:rsidRPr="00E506FD" w:rsidRDefault="00E506FD" w:rsidP="00E506F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E506FD">
              <w:rPr>
                <w:rFonts w:ascii="Arial" w:eastAsia="Times New Roman" w:hAnsi="Arial" w:cs="Arial"/>
                <w:szCs w:val="20"/>
              </w:rPr>
              <w:t xml:space="preserve">die </w:t>
            </w:r>
            <w:r w:rsidR="00542D5F">
              <w:rPr>
                <w:rFonts w:ascii="Arial" w:eastAsia="Times New Roman" w:hAnsi="Arial" w:cs="Arial"/>
                <w:szCs w:val="20"/>
              </w:rPr>
              <w:t>vier</w:t>
            </w:r>
            <w:r w:rsidRPr="00E506FD">
              <w:rPr>
                <w:rFonts w:ascii="Arial" w:eastAsia="Times New Roman" w:hAnsi="Arial" w:cs="Arial"/>
                <w:szCs w:val="20"/>
              </w:rPr>
              <w:t xml:space="preserve"> Bilanzen vor. Die Ausbilderin fordert Sie auf</w:t>
            </w:r>
            <w:r w:rsidR="00542D5F"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E506FD">
              <w:rPr>
                <w:rFonts w:ascii="Arial" w:eastAsia="Times New Roman" w:hAnsi="Arial" w:cs="Arial"/>
                <w:szCs w:val="20"/>
              </w:rPr>
              <w:t>festzustellen und zu begründen, bei welcher Bilanz es sich um die eines Industrie-,</w:t>
            </w:r>
          </w:p>
          <w:p w:rsidR="00E506FD" w:rsidRDefault="00E506FD" w:rsidP="00E506F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E506FD">
              <w:rPr>
                <w:rFonts w:ascii="Arial" w:eastAsia="Times New Roman" w:hAnsi="Arial" w:cs="Arial"/>
                <w:szCs w:val="20"/>
              </w:rPr>
              <w:t>Handels-, Dienstleistungs- oder Handwerksunternehmens handelt.</w:t>
            </w:r>
          </w:p>
          <w:p w:rsidR="00276A28" w:rsidRDefault="00276A28" w:rsidP="00E506F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276A28" w:rsidRDefault="00276A28" w:rsidP="00E506F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276A28" w:rsidRDefault="00276A28" w:rsidP="00E506F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FD" w:rsidRDefault="00E506FD" w:rsidP="00730926">
            <w:pPr>
              <w:tabs>
                <w:tab w:val="left" w:pos="1985"/>
                <w:tab w:val="left" w:pos="3402"/>
              </w:tabs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Handlungsprodukt/Lernergebnis</w:t>
            </w:r>
          </w:p>
          <w:p w:rsidR="00E506FD" w:rsidRDefault="00542D5F" w:rsidP="0073092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Übersicht zu den Unterschieden von Bankbilanzen und Bilanzen aus anderen Branchen</w:t>
            </w:r>
          </w:p>
          <w:p w:rsidR="00542D5F" w:rsidRDefault="00542D5F" w:rsidP="0073092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Bilanzvergleich von Unternehmen unterschiedlicher Branchen</w:t>
            </w:r>
          </w:p>
          <w:p w:rsidR="00542D5F" w:rsidRPr="00B027AD" w:rsidRDefault="00542D5F" w:rsidP="0073092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Zuordnung von Bilanzen zu Industrie-, Handels</w:t>
            </w:r>
            <w:r w:rsidR="00585893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</w:rPr>
              <w:t xml:space="preserve">, Dienstleistungs- und Handwerksunternehmen. </w:t>
            </w:r>
          </w:p>
          <w:p w:rsidR="00E506FD" w:rsidRDefault="00E506FD" w:rsidP="00730926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</w:rPr>
            </w:pPr>
          </w:p>
        </w:tc>
      </w:tr>
      <w:tr w:rsidR="00E506FD" w:rsidTr="00730926">
        <w:trPr>
          <w:trHeight w:val="2433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FD" w:rsidRDefault="00E506FD" w:rsidP="00730926">
            <w:pPr>
              <w:spacing w:after="60" w:line="36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Wesentliche Kompetenzen</w:t>
            </w:r>
          </w:p>
          <w:p w:rsidR="00E506FD" w:rsidRDefault="00E506FD" w:rsidP="00730926">
            <w:pPr>
              <w:spacing w:after="0" w:line="360" w:lineRule="auto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Die Schülerinnen und Schüler sind in der Lage ...</w:t>
            </w:r>
          </w:p>
          <w:p w:rsidR="00E506FD" w:rsidRDefault="00542D5F" w:rsidP="00730926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eine Bilanz zu lesen.</w:t>
            </w:r>
          </w:p>
          <w:p w:rsidR="00542D5F" w:rsidRDefault="00542D5F" w:rsidP="00730926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den Aussagegehalt von Bilanzposten zu erläutern.</w:t>
            </w:r>
          </w:p>
          <w:p w:rsidR="00542D5F" w:rsidRPr="00542D5F" w:rsidRDefault="00542D5F" w:rsidP="00542D5F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 xml:space="preserve">die Merkmale </w:t>
            </w:r>
            <w:r w:rsidRPr="00542D5F">
              <w:rPr>
                <w:rFonts w:ascii="Arial" w:eastAsia="MS Mincho" w:hAnsi="Arial" w:cs="Arial"/>
              </w:rPr>
              <w:t xml:space="preserve">von Bankbilanzen </w:t>
            </w:r>
            <w:r>
              <w:rPr>
                <w:rFonts w:ascii="Arial" w:eastAsia="MS Mincho" w:hAnsi="Arial" w:cs="Arial"/>
              </w:rPr>
              <w:t>im Vergleich zu Bilanz</w:t>
            </w:r>
            <w:r w:rsidRPr="00542D5F">
              <w:rPr>
                <w:rFonts w:ascii="Arial" w:eastAsia="MS Mincho" w:hAnsi="Arial" w:cs="Arial"/>
              </w:rPr>
              <w:t>en aus anderen Branchen</w:t>
            </w:r>
            <w:r>
              <w:rPr>
                <w:rFonts w:ascii="Arial" w:eastAsia="MS Mincho" w:hAnsi="Arial" w:cs="Arial"/>
              </w:rPr>
              <w:t xml:space="preserve"> herauszustellen.</w:t>
            </w:r>
          </w:p>
          <w:p w:rsidR="00542D5F" w:rsidRPr="00542D5F" w:rsidRDefault="00542D5F" w:rsidP="00542D5F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542D5F">
              <w:rPr>
                <w:rFonts w:ascii="Arial" w:eastAsia="MS Mincho" w:hAnsi="Arial" w:cs="Arial"/>
              </w:rPr>
              <w:t>Bilanz</w:t>
            </w:r>
            <w:r>
              <w:rPr>
                <w:rFonts w:ascii="Arial" w:eastAsia="MS Mincho" w:hAnsi="Arial" w:cs="Arial"/>
              </w:rPr>
              <w:t xml:space="preserve">en von </w:t>
            </w:r>
            <w:r w:rsidRPr="00542D5F">
              <w:rPr>
                <w:rFonts w:ascii="Arial" w:eastAsia="MS Mincho" w:hAnsi="Arial" w:cs="Arial"/>
              </w:rPr>
              <w:t>Unternehmen unterschiedlicher Branchen</w:t>
            </w:r>
            <w:r>
              <w:rPr>
                <w:rFonts w:ascii="Arial" w:eastAsia="MS Mincho" w:hAnsi="Arial" w:cs="Arial"/>
              </w:rPr>
              <w:t xml:space="preserve"> zu vergleichen.</w:t>
            </w:r>
          </w:p>
          <w:p w:rsidR="00542D5F" w:rsidRDefault="00542D5F" w:rsidP="00542D5F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vorliegende B</w:t>
            </w:r>
            <w:r w:rsidRPr="00542D5F">
              <w:rPr>
                <w:rFonts w:ascii="Arial" w:eastAsia="MS Mincho" w:hAnsi="Arial" w:cs="Arial"/>
              </w:rPr>
              <w:t>ilanzen zu Industrie-, Handels, Dienstleistungs- und Handwerksunternehmen</w:t>
            </w:r>
            <w:r>
              <w:rPr>
                <w:rFonts w:ascii="Arial" w:eastAsia="MS Mincho" w:hAnsi="Arial" w:cs="Arial"/>
              </w:rPr>
              <w:t xml:space="preserve"> zuzuordnen.</w:t>
            </w:r>
          </w:p>
          <w:p w:rsidR="00E506FD" w:rsidRDefault="00E506FD" w:rsidP="00542D5F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ihre Arbeitsergebnisse – ggf. mithilfe digitaler Medien und Präsentat</w:t>
            </w:r>
            <w:r>
              <w:rPr>
                <w:rFonts w:ascii="Arial" w:eastAsia="MS Mincho" w:hAnsi="Arial" w:cs="Arial"/>
              </w:rPr>
              <w:t>i</w:t>
            </w:r>
            <w:r>
              <w:rPr>
                <w:rFonts w:ascii="Arial" w:eastAsia="MS Mincho" w:hAnsi="Arial" w:cs="Arial"/>
              </w:rPr>
              <w:t xml:space="preserve">onssoftware – angemessen zu präsentieren.   </w:t>
            </w:r>
          </w:p>
          <w:p w:rsidR="00E506FD" w:rsidRDefault="00E506FD" w:rsidP="00730926">
            <w:p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FD" w:rsidRDefault="00E506FD" w:rsidP="00730926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Konkretisierung der Inhalte</w:t>
            </w:r>
          </w:p>
          <w:p w:rsidR="00542D5F" w:rsidRDefault="00E506FD" w:rsidP="00730926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</w:t>
            </w:r>
            <w:r w:rsidR="00542D5F">
              <w:rPr>
                <w:rFonts w:cs="Arial"/>
                <w:sz w:val="22"/>
              </w:rPr>
              <w:t>ilanzaufbau:</w:t>
            </w:r>
          </w:p>
          <w:p w:rsidR="00542D5F" w:rsidRDefault="00542D5F" w:rsidP="000B1578">
            <w:pPr>
              <w:pStyle w:val="KeinLeerraum"/>
              <w:numPr>
                <w:ilvl w:val="2"/>
                <w:numId w:val="12"/>
              </w:numPr>
              <w:ind w:left="651" w:hanging="28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Quellen der Finanzierungsmittel (Aktivseite)</w:t>
            </w:r>
          </w:p>
          <w:p w:rsidR="00542D5F" w:rsidRDefault="00542D5F" w:rsidP="000B1578">
            <w:pPr>
              <w:pStyle w:val="KeinLeerraum"/>
              <w:numPr>
                <w:ilvl w:val="2"/>
                <w:numId w:val="12"/>
              </w:numPr>
              <w:ind w:left="651" w:hanging="28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Verwendung der Finanzierungsmittel (Passivseite)</w:t>
            </w:r>
          </w:p>
          <w:p w:rsidR="000B1578" w:rsidRDefault="000B1578" w:rsidP="00730926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Bilanzposten auf der Aktivseite:</w:t>
            </w:r>
          </w:p>
          <w:p w:rsidR="000B1578" w:rsidRDefault="000B1578" w:rsidP="000B1578">
            <w:pPr>
              <w:pStyle w:val="KeinLeerraum"/>
              <w:numPr>
                <w:ilvl w:val="2"/>
                <w:numId w:val="12"/>
              </w:numPr>
              <w:ind w:left="651" w:hanging="28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Posten des Anlagevermögens</w:t>
            </w:r>
          </w:p>
          <w:p w:rsidR="000B1578" w:rsidRDefault="000B1578" w:rsidP="000B1578">
            <w:pPr>
              <w:pStyle w:val="KeinLeerraum"/>
              <w:numPr>
                <w:ilvl w:val="2"/>
                <w:numId w:val="12"/>
              </w:numPr>
              <w:ind w:left="651" w:hanging="28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Posten des Umlaufvermögens</w:t>
            </w:r>
          </w:p>
          <w:p w:rsidR="000B1578" w:rsidRDefault="000B1578" w:rsidP="00730926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Bilanzposten auf der Passivseite</w:t>
            </w:r>
          </w:p>
          <w:p w:rsidR="000B1578" w:rsidRDefault="000B1578" w:rsidP="00730926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Bilanzvergleich nach Branchen:</w:t>
            </w:r>
          </w:p>
          <w:p w:rsidR="000B1578" w:rsidRPr="000B1578" w:rsidRDefault="000B1578" w:rsidP="000B1578">
            <w:pPr>
              <w:pStyle w:val="KeinLeerraum"/>
              <w:numPr>
                <w:ilvl w:val="2"/>
                <w:numId w:val="12"/>
              </w:numPr>
              <w:spacing w:line="276" w:lineRule="auto"/>
              <w:ind w:left="651" w:hanging="283"/>
              <w:rPr>
                <w:rFonts w:eastAsia="MS Mincho" w:cs="Arial"/>
                <w:sz w:val="22"/>
              </w:rPr>
            </w:pPr>
            <w:r w:rsidRPr="000B1578">
              <w:rPr>
                <w:rFonts w:cs="Arial"/>
                <w:sz w:val="22"/>
              </w:rPr>
              <w:t>Industrie</w:t>
            </w:r>
            <w:r>
              <w:rPr>
                <w:rFonts w:cs="Arial"/>
                <w:sz w:val="22"/>
              </w:rPr>
              <w:t>unternehmen</w:t>
            </w:r>
          </w:p>
          <w:p w:rsidR="000B1578" w:rsidRPr="000B1578" w:rsidRDefault="000B1578" w:rsidP="000B1578">
            <w:pPr>
              <w:pStyle w:val="KeinLeerraum"/>
              <w:numPr>
                <w:ilvl w:val="2"/>
                <w:numId w:val="12"/>
              </w:numPr>
              <w:spacing w:line="276" w:lineRule="auto"/>
              <w:ind w:left="651" w:hanging="283"/>
              <w:rPr>
                <w:rFonts w:eastAsia="MS Mincho" w:cs="Arial"/>
                <w:sz w:val="22"/>
              </w:rPr>
            </w:pPr>
            <w:r w:rsidRPr="000B1578">
              <w:rPr>
                <w:rFonts w:cs="Arial"/>
                <w:sz w:val="22"/>
              </w:rPr>
              <w:t>Handels</w:t>
            </w:r>
            <w:r>
              <w:rPr>
                <w:rFonts w:cs="Arial"/>
                <w:sz w:val="22"/>
              </w:rPr>
              <w:t>unternehmen</w:t>
            </w:r>
          </w:p>
          <w:p w:rsidR="000B1578" w:rsidRPr="000B1578" w:rsidRDefault="000B1578" w:rsidP="000B1578">
            <w:pPr>
              <w:pStyle w:val="KeinLeerraum"/>
              <w:numPr>
                <w:ilvl w:val="2"/>
                <w:numId w:val="12"/>
              </w:numPr>
              <w:spacing w:line="276" w:lineRule="auto"/>
              <w:ind w:left="651" w:hanging="283"/>
              <w:rPr>
                <w:rFonts w:eastAsia="MS Mincho" w:cs="Arial"/>
                <w:sz w:val="22"/>
              </w:rPr>
            </w:pPr>
            <w:r>
              <w:rPr>
                <w:rFonts w:cs="Arial"/>
                <w:sz w:val="22"/>
              </w:rPr>
              <w:t>D</w:t>
            </w:r>
            <w:r w:rsidRPr="000B1578">
              <w:rPr>
                <w:rFonts w:cs="Arial"/>
                <w:sz w:val="22"/>
              </w:rPr>
              <w:t>ienstleistungs</w:t>
            </w:r>
            <w:r>
              <w:rPr>
                <w:rFonts w:cs="Arial"/>
                <w:sz w:val="22"/>
              </w:rPr>
              <w:t>unternehmen</w:t>
            </w:r>
          </w:p>
          <w:p w:rsidR="00E506FD" w:rsidRDefault="000B1578" w:rsidP="000B1578">
            <w:pPr>
              <w:pStyle w:val="KeinLeerraum"/>
              <w:numPr>
                <w:ilvl w:val="2"/>
                <w:numId w:val="12"/>
              </w:numPr>
              <w:spacing w:line="276" w:lineRule="auto"/>
              <w:ind w:left="651" w:hanging="283"/>
              <w:rPr>
                <w:rFonts w:eastAsia="MS Mincho" w:cs="Arial"/>
                <w:sz w:val="22"/>
              </w:rPr>
            </w:pPr>
            <w:r w:rsidRPr="000B1578">
              <w:rPr>
                <w:rFonts w:cs="Arial"/>
                <w:sz w:val="22"/>
              </w:rPr>
              <w:t>Handwerksunterneh</w:t>
            </w:r>
            <w:r>
              <w:rPr>
                <w:rFonts w:cs="Arial"/>
                <w:sz w:val="22"/>
              </w:rPr>
              <w:t>men</w:t>
            </w:r>
          </w:p>
        </w:tc>
      </w:tr>
      <w:tr w:rsidR="00E506FD" w:rsidTr="00730926">
        <w:trPr>
          <w:trHeight w:val="517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6FD" w:rsidRDefault="00E506FD" w:rsidP="0073092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Lern- und Arbeitstechniken</w:t>
            </w:r>
          </w:p>
          <w:p w:rsidR="00E506FD" w:rsidRDefault="00E506FD" w:rsidP="000B1578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Einzelarbeit, Partnerarbeit, Arbeit mit Gesetzestexten, </w:t>
            </w:r>
            <w:r w:rsidR="000B1578">
              <w:rPr>
                <w:rFonts w:ascii="Arial" w:eastAsia="Times New Roman" w:hAnsi="Arial" w:cs="Arial"/>
                <w:szCs w:val="20"/>
              </w:rPr>
              <w:t xml:space="preserve">ggf. </w:t>
            </w:r>
            <w:r>
              <w:rPr>
                <w:rFonts w:ascii="Arial" w:eastAsia="Times New Roman" w:hAnsi="Arial" w:cs="Arial"/>
                <w:szCs w:val="20"/>
              </w:rPr>
              <w:t>Internetrecherche</w:t>
            </w:r>
            <w:r w:rsidR="000B1578">
              <w:rPr>
                <w:rFonts w:ascii="Arial" w:eastAsia="Times New Roman" w:hAnsi="Arial" w:cs="Arial"/>
                <w:szCs w:val="20"/>
              </w:rPr>
              <w:t>,</w:t>
            </w:r>
            <w:r>
              <w:rPr>
                <w:rFonts w:ascii="Arial" w:eastAsia="Times New Roman" w:hAnsi="Arial" w:cs="Arial"/>
                <w:szCs w:val="20"/>
              </w:rPr>
              <w:t xml:space="preserve"> Ergebnispräsentation</w:t>
            </w:r>
          </w:p>
          <w:p w:rsidR="00276A28" w:rsidRDefault="00276A28" w:rsidP="000B1578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E506FD" w:rsidTr="00730926">
        <w:trPr>
          <w:trHeight w:val="569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FD" w:rsidRDefault="00E506FD" w:rsidP="00730926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  <w:r>
              <w:rPr>
                <w:rFonts w:ascii="Arial" w:eastAsia="Times New Roman" w:hAnsi="Arial" w:cs="Arial"/>
                <w:b/>
                <w:lang w:eastAsia="de-DE"/>
              </w:rPr>
              <w:lastRenderedPageBreak/>
              <w:t>Digitale Kompetenzen</w:t>
            </w:r>
          </w:p>
          <w:p w:rsidR="00E506FD" w:rsidRDefault="00E506FD" w:rsidP="00730926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</w:p>
          <w:sdt>
            <w:sdtPr>
              <w:rPr>
                <w:rFonts w:ascii="Arial" w:eastAsia="Calibri" w:hAnsi="Arial" w:cs="Arial"/>
                <w:szCs w:val="20"/>
              </w:rPr>
              <w:id w:val="480740605"/>
              <w:placeholder>
                <w:docPart w:val="0207475613A1422CB897A4BF64917036"/>
              </w:placeholder>
            </w:sdtPr>
            <w:sdtEndPr/>
            <w:sdtContent>
              <w:p w:rsidR="000B1578" w:rsidRPr="000B1578" w:rsidRDefault="000B1578" w:rsidP="000B1578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0B1578">
                  <w:rPr>
                    <w:rFonts w:ascii="Arial" w:eastAsia="Calibri" w:hAnsi="Arial" w:cs="Arial"/>
                    <w:szCs w:val="20"/>
                  </w:rPr>
                  <w:t>Entwicklung und Anwendung von Bewertungskriterien zur Überprüfung der Validität von Informationen (z.B. aus dem Internet, Printmedien)</w:t>
                </w:r>
              </w:p>
              <w:p w:rsidR="000B1578" w:rsidRPr="000B1578" w:rsidRDefault="000B1578" w:rsidP="000B1578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0B1578">
                  <w:rPr>
                    <w:rFonts w:ascii="Arial" w:eastAsia="Calibri" w:hAnsi="Arial" w:cs="Arial"/>
                    <w:szCs w:val="20"/>
                  </w:rPr>
                  <w:t>Reflexion eigene Arbeitsprozesse im Hinblick auf Zeitmanagement und Zielorientierung</w:t>
                </w:r>
              </w:p>
              <w:p w:rsidR="000B1578" w:rsidRPr="000B1578" w:rsidRDefault="000B1578" w:rsidP="000B1578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0B1578">
                  <w:rPr>
                    <w:rFonts w:ascii="Arial" w:eastAsia="Calibri" w:hAnsi="Arial" w:cs="Arial"/>
                    <w:szCs w:val="20"/>
                  </w:rPr>
                  <w:t>Reflexion eigene Arbeitsergebnisse im Hinblick auf Informationsgehalt, Aktualität und Stichhaltigkeit</w:t>
                </w:r>
              </w:p>
              <w:p w:rsidR="00E506FD" w:rsidRDefault="00E506FD" w:rsidP="00730926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>Nutzung informationstechnischer Systeme</w:t>
                </w:r>
              </w:p>
              <w:p w:rsidR="00E506FD" w:rsidRDefault="00E506FD" w:rsidP="00730926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>Informationsbeschaffung aus dem Internet</w:t>
                </w:r>
              </w:p>
              <w:p w:rsidR="00E506FD" w:rsidRDefault="00E506FD" w:rsidP="00730926">
                <w:pPr>
                  <w:numPr>
                    <w:ilvl w:val="0"/>
                    <w:numId w:val="13"/>
                  </w:numPr>
                  <w:spacing w:after="0" w:line="240" w:lineRule="auto"/>
                  <w:ind w:left="714" w:hanging="357"/>
                  <w:contextualSpacing/>
                  <w:rPr>
                    <w:rFonts w:ascii="Arial" w:eastAsia="Calibri" w:hAnsi="Arial" w:cs="Arial"/>
                    <w:szCs w:val="20"/>
                  </w:rPr>
                </w:pPr>
                <w:r>
                  <w:rPr>
                    <w:rFonts w:ascii="Arial" w:eastAsia="Calibri" w:hAnsi="Arial" w:cs="Arial"/>
                    <w:szCs w:val="20"/>
                  </w:rPr>
                  <w:t>Erwerb von Sicherheit im Umgang mit digitalen Medien</w:t>
                </w:r>
              </w:p>
            </w:sdtContent>
          </w:sdt>
          <w:p w:rsidR="00E506FD" w:rsidRDefault="00E506FD" w:rsidP="00730926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contextualSpacing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Anwendung von Grundlagen eines Präsentationsprogramms (im Falle digitaler Ergebnispräsentation)</w:t>
            </w:r>
          </w:p>
          <w:p w:rsidR="00E506FD" w:rsidRDefault="00E506FD" w:rsidP="00730926">
            <w:pPr>
              <w:spacing w:after="0" w:line="240" w:lineRule="auto"/>
              <w:contextualSpacing/>
              <w:rPr>
                <w:rFonts w:ascii="Arial" w:eastAsia="Times New Roman" w:hAnsi="Arial" w:cs="Arial"/>
                <w:szCs w:val="20"/>
              </w:rPr>
            </w:pPr>
          </w:p>
        </w:tc>
      </w:tr>
      <w:tr w:rsidR="00E506FD" w:rsidTr="00730926">
        <w:trPr>
          <w:trHeight w:val="368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FD" w:rsidRDefault="00E506FD" w:rsidP="0073092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Unterrichtsmaterialien/Fundstelle</w:t>
            </w:r>
          </w:p>
          <w:p w:rsidR="00E506FD" w:rsidRDefault="00E506FD" w:rsidP="0073092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D. Schuster: Geschäfts- und Wertschöpfungsprozesse der Kreditinstitute: Dokumentation – Analyse – Steuerung (Merkur-BN 0859, LF</w:t>
            </w:r>
            <w:r w:rsidR="00542D5F">
              <w:rPr>
                <w:rFonts w:ascii="Arial" w:eastAsia="Times New Roman" w:hAnsi="Arial" w:cs="Arial"/>
                <w:szCs w:val="20"/>
              </w:rPr>
              <w:t>13</w:t>
            </w:r>
            <w:r>
              <w:rPr>
                <w:rFonts w:ascii="Arial" w:eastAsia="Times New Roman" w:hAnsi="Arial" w:cs="Arial"/>
                <w:szCs w:val="20"/>
              </w:rPr>
              <w:t>, Kap</w:t>
            </w:r>
            <w:r w:rsidR="007B1EDB">
              <w:rPr>
                <w:rFonts w:ascii="Arial" w:eastAsia="Times New Roman" w:hAnsi="Arial" w:cs="Arial"/>
                <w:szCs w:val="20"/>
              </w:rPr>
              <w:t>itel 2, S. 261 bis 266</w:t>
            </w:r>
            <w:r>
              <w:rPr>
                <w:rFonts w:ascii="Arial" w:eastAsia="Times New Roman" w:hAnsi="Arial" w:cs="Arial"/>
                <w:szCs w:val="20"/>
              </w:rPr>
              <w:t>)</w:t>
            </w:r>
          </w:p>
          <w:p w:rsidR="00E506FD" w:rsidRDefault="00E506FD" w:rsidP="0073092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E506FD" w:rsidRDefault="00E506FD" w:rsidP="00730926">
            <w:pPr>
              <w:spacing w:after="0" w:line="240" w:lineRule="auto"/>
              <w:rPr>
                <w:rFonts w:ascii="Arial" w:eastAsia="Times New Roman" w:hAnsi="Arial" w:cs="Arial"/>
                <w:i/>
                <w:szCs w:val="20"/>
              </w:rPr>
            </w:pPr>
            <w:r>
              <w:rPr>
                <w:rFonts w:ascii="Arial" w:eastAsia="Times New Roman" w:hAnsi="Arial" w:cs="Arial"/>
                <w:i/>
                <w:szCs w:val="20"/>
              </w:rPr>
              <w:t>Grundlagen bzw. zur Vertiefung:</w:t>
            </w:r>
          </w:p>
          <w:p w:rsidR="00E506FD" w:rsidRDefault="00E506FD" w:rsidP="007B1EDB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7B1EDB">
              <w:rPr>
                <w:rFonts w:ascii="Arial" w:eastAsia="Times New Roman" w:hAnsi="Arial" w:cs="Arial"/>
                <w:szCs w:val="20"/>
              </w:rPr>
              <w:t xml:space="preserve">Aufgaben zur individuellen Differenzierung und zum </w:t>
            </w:r>
            <w:proofErr w:type="spellStart"/>
            <w:r w:rsidRPr="007B1EDB">
              <w:rPr>
                <w:rFonts w:ascii="Arial" w:eastAsia="Times New Roman" w:hAnsi="Arial" w:cs="Arial"/>
                <w:szCs w:val="20"/>
              </w:rPr>
              <w:t>Klausurentraining</w:t>
            </w:r>
            <w:proofErr w:type="spellEnd"/>
            <w:r w:rsidR="007B1EDB" w:rsidRPr="007B1EDB">
              <w:rPr>
                <w:rFonts w:ascii="Arial" w:eastAsia="Times New Roman" w:hAnsi="Arial" w:cs="Arial"/>
                <w:szCs w:val="20"/>
              </w:rPr>
              <w:t xml:space="preserve"> (in Verbindung mit Kap</w:t>
            </w:r>
            <w:r w:rsidR="007B1EDB">
              <w:rPr>
                <w:rFonts w:ascii="Arial" w:eastAsia="Times New Roman" w:hAnsi="Arial" w:cs="Arial"/>
                <w:szCs w:val="20"/>
              </w:rPr>
              <w:t>itel</w:t>
            </w:r>
            <w:r w:rsidR="007B1EDB" w:rsidRPr="007B1EDB">
              <w:rPr>
                <w:rFonts w:ascii="Arial" w:eastAsia="Times New Roman" w:hAnsi="Arial" w:cs="Arial"/>
                <w:szCs w:val="20"/>
              </w:rPr>
              <w:t xml:space="preserve"> 1 und 3):</w:t>
            </w:r>
            <w:r w:rsidRPr="007B1EDB">
              <w:rPr>
                <w:rFonts w:ascii="Arial" w:eastAsia="Times New Roman" w:hAnsi="Arial" w:cs="Arial"/>
                <w:szCs w:val="20"/>
              </w:rPr>
              <w:t xml:space="preserve"> siehe Lehrerbegleit-CD 3859</w:t>
            </w:r>
          </w:p>
        </w:tc>
      </w:tr>
      <w:tr w:rsidR="00E506FD" w:rsidTr="00730926">
        <w:trPr>
          <w:trHeight w:val="636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6FD" w:rsidRDefault="00E506FD" w:rsidP="0073092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Organisatorische Hinweise</w:t>
            </w:r>
          </w:p>
          <w:p w:rsidR="00E506FD" w:rsidRDefault="007B1EDB" w:rsidP="00276A28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E506FD">
              <w:rPr>
                <w:rFonts w:ascii="Arial" w:eastAsia="Times New Roman" w:hAnsi="Arial" w:cs="Arial"/>
                <w:szCs w:val="20"/>
              </w:rPr>
              <w:t xml:space="preserve">Internetzugang, PC-Raum bzw. ausreichende Anzahl von Rechnern, </w:t>
            </w:r>
            <w:proofErr w:type="spellStart"/>
            <w:r w:rsidR="00E506FD">
              <w:rPr>
                <w:rFonts w:ascii="Arial" w:eastAsia="Times New Roman" w:hAnsi="Arial" w:cs="Arial"/>
                <w:szCs w:val="20"/>
              </w:rPr>
              <w:t>Beamer</w:t>
            </w:r>
            <w:proofErr w:type="spellEnd"/>
            <w:r w:rsidR="00E506FD">
              <w:rPr>
                <w:rFonts w:ascii="Arial" w:eastAsia="Times New Roman" w:hAnsi="Arial" w:cs="Arial"/>
                <w:szCs w:val="20"/>
              </w:rPr>
              <w:t>, Visualizer, Präsentationssoftware</w:t>
            </w:r>
          </w:p>
        </w:tc>
      </w:tr>
    </w:tbl>
    <w:p w:rsidR="00E506FD" w:rsidRDefault="00E506FD" w:rsidP="00E506FD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E506FD" w:rsidRDefault="00E506FD" w:rsidP="00E506FD">
      <w:pPr>
        <w:pStyle w:val="KeinLeerraum"/>
        <w:rPr>
          <w:b/>
          <w:sz w:val="32"/>
        </w:rPr>
      </w:pPr>
    </w:p>
    <w:p w:rsidR="00E506FD" w:rsidRDefault="00E506FD" w:rsidP="00E506FD">
      <w:pPr>
        <w:pStyle w:val="KeinLeerraum"/>
        <w:rPr>
          <w:b/>
          <w:sz w:val="32"/>
        </w:rPr>
      </w:pPr>
    </w:p>
    <w:p w:rsidR="00B027AD" w:rsidRDefault="00B027AD"/>
    <w:p w:rsidR="008408EC" w:rsidRDefault="008408EC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br w:type="page"/>
      </w:r>
    </w:p>
    <w:p w:rsidR="000B1578" w:rsidRDefault="000B1578" w:rsidP="000B1578">
      <w:pPr>
        <w:keepNext/>
        <w:spacing w:after="120" w:line="240" w:lineRule="auto"/>
        <w:outlineLvl w:val="1"/>
        <w:rPr>
          <w:rFonts w:ascii="Arial" w:eastAsia="Times New Roman" w:hAnsi="Arial" w:cs="Arial"/>
          <w:b/>
          <w:kern w:val="28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Didaktische Jahresplanung – Bankkaufmann/Bankkauffrau</w:t>
      </w: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511"/>
        <w:gridCol w:w="7054"/>
      </w:tblGrid>
      <w:tr w:rsidR="000B1578" w:rsidTr="00730926">
        <w:trPr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578" w:rsidRDefault="000B1578" w:rsidP="00730926">
            <w:pPr>
              <w:tabs>
                <w:tab w:val="left" w:pos="2354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Ausbildungsjahr: 3</w:t>
            </w:r>
          </w:p>
          <w:p w:rsidR="000B1578" w:rsidRDefault="000B1578" w:rsidP="00730926">
            <w:pPr>
              <w:tabs>
                <w:tab w:val="left" w:pos="2411"/>
                <w:tab w:val="left" w:pos="3232"/>
                <w:tab w:val="left" w:pos="3806"/>
              </w:tabs>
              <w:spacing w:before="60" w:after="6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Lernfeld Nr. 13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ab/>
              <w:t xml:space="preserve">(60 </w:t>
            </w:r>
            <w:proofErr w:type="spellStart"/>
            <w:r>
              <w:rPr>
                <w:rFonts w:ascii="Arial" w:eastAsia="Times New Roman" w:hAnsi="Arial" w:cs="Arial"/>
                <w:szCs w:val="20"/>
              </w:rPr>
              <w:t>UStd</w:t>
            </w:r>
            <w:proofErr w:type="spellEnd"/>
            <w:r>
              <w:rPr>
                <w:rFonts w:ascii="Arial" w:eastAsia="Times New Roman" w:hAnsi="Arial" w:cs="Arial"/>
                <w:szCs w:val="20"/>
              </w:rPr>
              <w:t>.)</w:t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Pr="00B027AD">
              <w:rPr>
                <w:rFonts w:ascii="Arial" w:eastAsia="Times New Roman" w:hAnsi="Arial" w:cs="Arial"/>
                <w:b/>
                <w:szCs w:val="20"/>
              </w:rPr>
              <w:t>Finanzierungen für Geschäfts- und Firmenkunden abschließen</w:t>
            </w:r>
          </w:p>
          <w:p w:rsidR="000B1578" w:rsidRDefault="000B1578" w:rsidP="00585893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Lernsituation Nr. </w:t>
            </w:r>
            <w:r w:rsidR="00585893">
              <w:rPr>
                <w:rFonts w:ascii="Arial" w:eastAsia="Times New Roman" w:hAnsi="Arial" w:cs="Arial"/>
                <w:b/>
                <w:szCs w:val="20"/>
              </w:rPr>
              <w:t>3</w:t>
            </w:r>
            <w:r>
              <w:rPr>
                <w:rFonts w:ascii="Arial" w:eastAsia="Times New Roman" w:hAnsi="Arial" w:cs="Arial"/>
                <w:b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 w:rsidRPr="007B1EDB">
              <w:rPr>
                <w:rFonts w:ascii="Arial" w:eastAsia="Times New Roman" w:hAnsi="Arial" w:cs="Arial"/>
                <w:szCs w:val="20"/>
              </w:rPr>
              <w:t xml:space="preserve">(8-10 </w:t>
            </w:r>
            <w:proofErr w:type="spellStart"/>
            <w:r w:rsidRPr="007B1EDB">
              <w:rPr>
                <w:rFonts w:ascii="Arial" w:eastAsia="Times New Roman" w:hAnsi="Arial" w:cs="Arial"/>
                <w:szCs w:val="20"/>
              </w:rPr>
              <w:t>UStd</w:t>
            </w:r>
            <w:proofErr w:type="spellEnd"/>
            <w:r w:rsidRPr="007B1EDB">
              <w:rPr>
                <w:rFonts w:ascii="Arial" w:eastAsia="Times New Roman" w:hAnsi="Arial" w:cs="Arial"/>
                <w:szCs w:val="20"/>
              </w:rPr>
              <w:t>.)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 w:rsidR="00585893">
              <w:rPr>
                <w:rFonts w:ascii="Arial" w:eastAsia="Times New Roman" w:hAnsi="Arial" w:cs="Arial"/>
                <w:szCs w:val="20"/>
              </w:rPr>
              <w:t>Jahresabschlüsse der Kunden im Hinblick auf Kredit- und Anlageentscheidungen auswerten</w:t>
            </w:r>
          </w:p>
        </w:tc>
      </w:tr>
      <w:tr w:rsidR="000B1578" w:rsidTr="00730926">
        <w:trPr>
          <w:trHeight w:val="1112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78" w:rsidRDefault="000B1578" w:rsidP="00730926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Einstiegsszenario </w:t>
            </w:r>
          </w:p>
          <w:p w:rsidR="00585893" w:rsidRPr="00585893" w:rsidRDefault="00585893" w:rsidP="0058589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585893">
              <w:rPr>
                <w:rFonts w:ascii="Arial" w:eastAsia="Times New Roman" w:hAnsi="Arial" w:cs="Arial"/>
                <w:szCs w:val="20"/>
              </w:rPr>
              <w:t xml:space="preserve">Die </w:t>
            </w:r>
            <w:proofErr w:type="spellStart"/>
            <w:r w:rsidRPr="00585893">
              <w:rPr>
                <w:rFonts w:ascii="Arial" w:eastAsia="Times New Roman" w:hAnsi="Arial" w:cs="Arial"/>
                <w:szCs w:val="20"/>
              </w:rPr>
              <w:t>Anderwerk</w:t>
            </w:r>
            <w:proofErr w:type="spellEnd"/>
            <w:r w:rsidRPr="00585893">
              <w:rPr>
                <w:rFonts w:ascii="Arial" w:eastAsia="Times New Roman" w:hAnsi="Arial" w:cs="Arial"/>
                <w:szCs w:val="20"/>
              </w:rPr>
              <w:t xml:space="preserve"> AG ist Kundin Ihres Ausbildungsbetriebes. Der</w:t>
            </w:r>
          </w:p>
          <w:p w:rsidR="00585893" w:rsidRPr="00585893" w:rsidRDefault="00585893" w:rsidP="0058589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585893">
              <w:rPr>
                <w:rFonts w:ascii="Arial" w:eastAsia="Times New Roman" w:hAnsi="Arial" w:cs="Arial"/>
                <w:szCs w:val="20"/>
              </w:rPr>
              <w:t>Gesellschaft wird ein Kontokorrentkredit von 2,3 Mio. € eingeräumt.</w:t>
            </w:r>
          </w:p>
          <w:p w:rsidR="00585893" w:rsidRPr="00585893" w:rsidRDefault="00585893" w:rsidP="0058589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585893">
              <w:rPr>
                <w:rFonts w:ascii="Arial" w:eastAsia="Times New Roman" w:hAnsi="Arial" w:cs="Arial"/>
                <w:szCs w:val="20"/>
              </w:rPr>
              <w:t>Im Rahmen der laufenden Kreditüberwachung wird der Jahresabschluss der</w:t>
            </w:r>
            <w:r w:rsidR="007D4034"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585893">
              <w:rPr>
                <w:rFonts w:ascii="Arial" w:eastAsia="Times New Roman" w:hAnsi="Arial" w:cs="Arial"/>
                <w:szCs w:val="20"/>
              </w:rPr>
              <w:t>Kreditnehmerin ausgewertet.</w:t>
            </w:r>
          </w:p>
          <w:p w:rsidR="007D4034" w:rsidRDefault="007D4034" w:rsidP="0058589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0B1578" w:rsidRDefault="00585893" w:rsidP="008408EC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585893">
              <w:rPr>
                <w:rFonts w:ascii="Arial" w:eastAsia="Times New Roman" w:hAnsi="Arial" w:cs="Arial"/>
                <w:szCs w:val="20"/>
              </w:rPr>
              <w:t>D</w:t>
            </w:r>
            <w:r w:rsidR="007D4034">
              <w:rPr>
                <w:rFonts w:ascii="Arial" w:eastAsia="Times New Roman" w:hAnsi="Arial" w:cs="Arial"/>
                <w:szCs w:val="20"/>
              </w:rPr>
              <w:t>er</w:t>
            </w:r>
            <w:r w:rsidRPr="00585893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7D4034">
              <w:rPr>
                <w:rFonts w:ascii="Arial" w:eastAsia="Times New Roman" w:hAnsi="Arial" w:cs="Arial"/>
                <w:szCs w:val="20"/>
              </w:rPr>
              <w:t xml:space="preserve">Jahresabschluss der </w:t>
            </w:r>
            <w:proofErr w:type="spellStart"/>
            <w:r w:rsidRPr="00585893">
              <w:rPr>
                <w:rFonts w:ascii="Arial" w:eastAsia="Times New Roman" w:hAnsi="Arial" w:cs="Arial"/>
                <w:szCs w:val="20"/>
              </w:rPr>
              <w:t>Anderwerk</w:t>
            </w:r>
            <w:proofErr w:type="spellEnd"/>
            <w:r w:rsidRPr="00585893">
              <w:rPr>
                <w:rFonts w:ascii="Arial" w:eastAsia="Times New Roman" w:hAnsi="Arial" w:cs="Arial"/>
                <w:szCs w:val="20"/>
              </w:rPr>
              <w:t xml:space="preserve"> AG </w:t>
            </w:r>
            <w:r w:rsidR="007D4034">
              <w:rPr>
                <w:rFonts w:ascii="Arial" w:eastAsia="Times New Roman" w:hAnsi="Arial" w:cs="Arial"/>
                <w:szCs w:val="20"/>
              </w:rPr>
              <w:t xml:space="preserve">muss zur Auswertung aufbereitet werden. </w:t>
            </w:r>
            <w:r w:rsidR="008408EC">
              <w:rPr>
                <w:rFonts w:ascii="Arial" w:eastAsia="Times New Roman" w:hAnsi="Arial" w:cs="Arial"/>
                <w:szCs w:val="20"/>
              </w:rPr>
              <w:t xml:space="preserve">Um ein </w:t>
            </w:r>
            <w:r w:rsidR="008408EC" w:rsidRPr="008408EC">
              <w:rPr>
                <w:rFonts w:ascii="Arial" w:eastAsia="Times New Roman" w:hAnsi="Arial" w:cs="Arial"/>
                <w:szCs w:val="20"/>
              </w:rPr>
              <w:t xml:space="preserve">Gutachten über die </w:t>
            </w:r>
            <w:proofErr w:type="spellStart"/>
            <w:r w:rsidR="008408EC" w:rsidRPr="008408EC">
              <w:rPr>
                <w:rFonts w:ascii="Arial" w:eastAsia="Times New Roman" w:hAnsi="Arial" w:cs="Arial"/>
                <w:szCs w:val="20"/>
              </w:rPr>
              <w:t>Anderwerk</w:t>
            </w:r>
            <w:proofErr w:type="spellEnd"/>
            <w:r w:rsidR="008408EC" w:rsidRPr="008408EC">
              <w:rPr>
                <w:rFonts w:ascii="Arial" w:eastAsia="Times New Roman" w:hAnsi="Arial" w:cs="Arial"/>
                <w:szCs w:val="20"/>
              </w:rPr>
              <w:t xml:space="preserve"> AG </w:t>
            </w:r>
            <w:r w:rsidR="008408EC">
              <w:rPr>
                <w:rFonts w:ascii="Arial" w:eastAsia="Times New Roman" w:hAnsi="Arial" w:cs="Arial"/>
                <w:szCs w:val="20"/>
              </w:rPr>
              <w:t xml:space="preserve">zu erstellen, müssen </w:t>
            </w:r>
            <w:r w:rsidR="008408EC" w:rsidRPr="008408EC">
              <w:rPr>
                <w:rFonts w:ascii="Arial" w:eastAsia="Times New Roman" w:hAnsi="Arial" w:cs="Arial"/>
                <w:szCs w:val="20"/>
              </w:rPr>
              <w:t>geeignete Kennziffern</w:t>
            </w:r>
            <w:r w:rsidR="008408EC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8408EC" w:rsidRPr="008408EC">
              <w:rPr>
                <w:rFonts w:ascii="Arial" w:eastAsia="Times New Roman" w:hAnsi="Arial" w:cs="Arial"/>
                <w:szCs w:val="20"/>
              </w:rPr>
              <w:t>für das laufende Geschäftsjahr</w:t>
            </w:r>
            <w:r w:rsidR="008408EC">
              <w:rPr>
                <w:rFonts w:ascii="Arial" w:eastAsia="Times New Roman" w:hAnsi="Arial" w:cs="Arial"/>
                <w:szCs w:val="20"/>
              </w:rPr>
              <w:t xml:space="preserve"> berechnet und in Form eines Branchenvergleichs beurteilt werden.</w:t>
            </w:r>
          </w:p>
          <w:p w:rsidR="00A92DDC" w:rsidRDefault="00A92DDC" w:rsidP="008408EC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78" w:rsidRDefault="000B1578" w:rsidP="00730926">
            <w:pPr>
              <w:tabs>
                <w:tab w:val="left" w:pos="1985"/>
                <w:tab w:val="left" w:pos="3402"/>
              </w:tabs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Handlungsprodukt/Lernergebnis</w:t>
            </w:r>
          </w:p>
          <w:p w:rsidR="0097475A" w:rsidRDefault="0097475A" w:rsidP="0073092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Aufbereitung eines Jahresabschlusses</w:t>
            </w:r>
          </w:p>
          <w:p w:rsidR="0097475A" w:rsidRDefault="0097475A" w:rsidP="0073092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Auswertung eines Jahresabschlusses mithilfe von Kennziffern</w:t>
            </w:r>
            <w:r w:rsidR="00105A93">
              <w:rPr>
                <w:rFonts w:ascii="Arial" w:eastAsia="Times New Roman" w:hAnsi="Arial" w:cs="Arial"/>
              </w:rPr>
              <w:t xml:space="preserve"> und qualitativen Kriterien</w:t>
            </w:r>
          </w:p>
          <w:p w:rsidR="000B1578" w:rsidRDefault="0097475A" w:rsidP="00730926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Zeit- und </w:t>
            </w:r>
            <w:r w:rsidRPr="0097475A">
              <w:rPr>
                <w:rFonts w:ascii="Arial" w:eastAsia="Times New Roman" w:hAnsi="Arial" w:cs="Arial"/>
              </w:rPr>
              <w:t>Branchenvergleich</w:t>
            </w:r>
          </w:p>
          <w:p w:rsidR="007B1EDB" w:rsidRPr="007B1EDB" w:rsidRDefault="007B1EDB" w:rsidP="007B1ED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7B1EDB">
              <w:rPr>
                <w:rFonts w:ascii="Arial" w:eastAsia="Times New Roman" w:hAnsi="Arial" w:cs="Arial"/>
              </w:rPr>
              <w:t>ggf. Excel-Anwendung: Aufbereitung von Bilanzen und Berechnung</w:t>
            </w:r>
            <w:r>
              <w:rPr>
                <w:rFonts w:ascii="Arial" w:eastAsia="Times New Roman" w:hAnsi="Arial" w:cs="Arial"/>
              </w:rPr>
              <w:t xml:space="preserve"> von Kennziffern</w:t>
            </w:r>
          </w:p>
          <w:p w:rsidR="000B1578" w:rsidRDefault="000B1578" w:rsidP="00730926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</w:rPr>
            </w:pPr>
          </w:p>
        </w:tc>
      </w:tr>
      <w:tr w:rsidR="000B1578" w:rsidTr="00BE6EC2">
        <w:trPr>
          <w:trHeight w:val="1351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78" w:rsidRDefault="000B1578" w:rsidP="00730926">
            <w:pPr>
              <w:spacing w:after="60" w:line="36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Wesentliche Kompetenzen</w:t>
            </w:r>
          </w:p>
          <w:p w:rsidR="000B1578" w:rsidRDefault="000B1578" w:rsidP="00730926">
            <w:pPr>
              <w:spacing w:after="0" w:line="360" w:lineRule="auto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Die Schülerinnen und Schüler sind in der Lage ...</w:t>
            </w:r>
          </w:p>
          <w:p w:rsidR="008408EC" w:rsidRDefault="008408EC" w:rsidP="00585893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einen Jahresabschluss sowohl aus vergangenheitsorientierter als auch aus zukunftsorientierter Perspektive zu analysieren.</w:t>
            </w:r>
          </w:p>
          <w:p w:rsidR="008408EC" w:rsidRDefault="00A92DDC" w:rsidP="00585893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e</w:t>
            </w:r>
            <w:r w:rsidR="008408EC">
              <w:rPr>
                <w:rFonts w:ascii="Arial" w:eastAsia="MS Mincho" w:hAnsi="Arial" w:cs="Arial"/>
              </w:rPr>
              <w:t>inen Jahresabschluss zu Vergleichszwecken aufzubereiten.</w:t>
            </w:r>
          </w:p>
          <w:p w:rsidR="0097475A" w:rsidRDefault="0097475A" w:rsidP="00585893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das Gesamtkostenverfahren vom Umsatzkostenverfahren untersche</w:t>
            </w:r>
            <w:r>
              <w:rPr>
                <w:rFonts w:ascii="Arial" w:eastAsia="MS Mincho" w:hAnsi="Arial" w:cs="Arial"/>
              </w:rPr>
              <w:t>i</w:t>
            </w:r>
            <w:r>
              <w:rPr>
                <w:rFonts w:ascii="Arial" w:eastAsia="MS Mincho" w:hAnsi="Arial" w:cs="Arial"/>
              </w:rPr>
              <w:t>den.</w:t>
            </w:r>
          </w:p>
          <w:p w:rsidR="00A92DDC" w:rsidRDefault="008408EC" w:rsidP="00585893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A92DDC">
              <w:rPr>
                <w:rFonts w:ascii="Arial" w:eastAsia="MS Mincho" w:hAnsi="Arial" w:cs="Arial"/>
              </w:rPr>
              <w:t>im Rahmen einer vergangenheitsorientierten Beurteilung u.a. Kennza</w:t>
            </w:r>
            <w:r w:rsidRPr="00A92DDC">
              <w:rPr>
                <w:rFonts w:ascii="Arial" w:eastAsia="MS Mincho" w:hAnsi="Arial" w:cs="Arial"/>
              </w:rPr>
              <w:t>h</w:t>
            </w:r>
            <w:r w:rsidRPr="00A92DDC">
              <w:rPr>
                <w:rFonts w:ascii="Arial" w:eastAsia="MS Mincho" w:hAnsi="Arial" w:cs="Arial"/>
              </w:rPr>
              <w:t>len zur Ertragslage, zur Vermögens</w:t>
            </w:r>
            <w:r w:rsidR="00A92DDC" w:rsidRPr="00A92DDC">
              <w:rPr>
                <w:rFonts w:ascii="Arial" w:eastAsia="MS Mincho" w:hAnsi="Arial" w:cs="Arial"/>
              </w:rPr>
              <w:t xml:space="preserve">- und </w:t>
            </w:r>
            <w:r w:rsidRPr="00A92DDC">
              <w:rPr>
                <w:rFonts w:ascii="Arial" w:eastAsia="MS Mincho" w:hAnsi="Arial" w:cs="Arial"/>
              </w:rPr>
              <w:t>Kapitalstruktur</w:t>
            </w:r>
            <w:r w:rsidR="00A92DDC" w:rsidRPr="00A92DDC">
              <w:rPr>
                <w:rFonts w:ascii="Arial" w:eastAsia="MS Mincho" w:hAnsi="Arial" w:cs="Arial"/>
              </w:rPr>
              <w:t xml:space="preserve"> sowie zur An</w:t>
            </w:r>
            <w:r w:rsidR="00A92DDC" w:rsidRPr="00A92DDC">
              <w:rPr>
                <w:rFonts w:ascii="Arial" w:eastAsia="MS Mincho" w:hAnsi="Arial" w:cs="Arial"/>
              </w:rPr>
              <w:t>a</w:t>
            </w:r>
            <w:r w:rsidR="00A92DDC" w:rsidRPr="00A92DDC">
              <w:rPr>
                <w:rFonts w:ascii="Arial" w:eastAsia="MS Mincho" w:hAnsi="Arial" w:cs="Arial"/>
              </w:rPr>
              <w:t>lyse der Gewinn- und Verlustrechnung zu berechnen.</w:t>
            </w:r>
          </w:p>
          <w:p w:rsidR="00A92DDC" w:rsidRDefault="00A92DDC" w:rsidP="00585893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A92DDC">
              <w:rPr>
                <w:rFonts w:ascii="Arial" w:eastAsia="MS Mincho" w:hAnsi="Arial" w:cs="Arial"/>
              </w:rPr>
              <w:t>Zeit- und Branchenvergleiche durchzuführen.</w:t>
            </w:r>
          </w:p>
          <w:p w:rsidR="00A92DDC" w:rsidRDefault="00A92DDC" w:rsidP="00A92DDC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A92DDC">
              <w:rPr>
                <w:rFonts w:ascii="Arial" w:eastAsia="MS Mincho" w:hAnsi="Arial" w:cs="Arial"/>
              </w:rPr>
              <w:t>ein Unternehmen qualitativ zukunftsorientiert zu analysieren.</w:t>
            </w:r>
          </w:p>
          <w:p w:rsidR="007B1EDB" w:rsidRPr="007B1EDB" w:rsidRDefault="00A92DDC" w:rsidP="007B1EDB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A92DDC">
              <w:rPr>
                <w:rFonts w:ascii="Arial" w:eastAsia="MS Mincho" w:hAnsi="Arial" w:cs="Arial"/>
              </w:rPr>
              <w:t>den Zusammenhang zwischen Ratingergebnis und Sollzinssatz zu b</w:t>
            </w:r>
            <w:r w:rsidRPr="00A92DDC">
              <w:rPr>
                <w:rFonts w:ascii="Arial" w:eastAsia="MS Mincho" w:hAnsi="Arial" w:cs="Arial"/>
              </w:rPr>
              <w:t>e</w:t>
            </w:r>
            <w:r w:rsidRPr="00A92DDC">
              <w:rPr>
                <w:rFonts w:ascii="Arial" w:eastAsia="MS Mincho" w:hAnsi="Arial" w:cs="Arial"/>
              </w:rPr>
              <w:t>gründen</w:t>
            </w:r>
            <w:r>
              <w:rPr>
                <w:rFonts w:ascii="Arial" w:eastAsia="MS Mincho" w:hAnsi="Arial" w:cs="Arial"/>
              </w:rPr>
              <w:t>.</w:t>
            </w:r>
          </w:p>
          <w:p w:rsidR="00585893" w:rsidRDefault="00585893" w:rsidP="00585893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A92DDC">
              <w:rPr>
                <w:rFonts w:ascii="Arial" w:eastAsia="MS Mincho" w:hAnsi="Arial" w:cs="Arial"/>
              </w:rPr>
              <w:lastRenderedPageBreak/>
              <w:t>Jahresabschlüsse der Geschäfts- und Firmenkunden im Hinblick auf Kredit- und Anlageentscheidungen auszuwerten.</w:t>
            </w:r>
          </w:p>
          <w:p w:rsidR="007B1EDB" w:rsidRDefault="007B1EDB" w:rsidP="00585893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7B1EDB">
              <w:rPr>
                <w:rFonts w:ascii="Arial" w:eastAsia="MS Mincho" w:hAnsi="Arial" w:cs="Arial"/>
              </w:rPr>
              <w:t>ggf. mithilfe eines Tabellenkalkulationsprogramms Bilanzen digital au</w:t>
            </w:r>
            <w:r w:rsidRPr="007B1EDB">
              <w:rPr>
                <w:rFonts w:ascii="Arial" w:eastAsia="MS Mincho" w:hAnsi="Arial" w:cs="Arial"/>
              </w:rPr>
              <w:t>f</w:t>
            </w:r>
            <w:r w:rsidRPr="007B1EDB">
              <w:rPr>
                <w:rFonts w:ascii="Arial" w:eastAsia="MS Mincho" w:hAnsi="Arial" w:cs="Arial"/>
              </w:rPr>
              <w:t>zubereiten, Kennziffern zu berechnen und digital auszuwerten.</w:t>
            </w:r>
          </w:p>
          <w:p w:rsidR="000B1578" w:rsidRPr="007B1EDB" w:rsidRDefault="000B1578" w:rsidP="00585893">
            <w:pPr>
              <w:numPr>
                <w:ilvl w:val="0"/>
                <w:numId w:val="11"/>
              </w:numPr>
              <w:contextualSpacing/>
              <w:rPr>
                <w:rFonts w:ascii="Arial" w:eastAsia="MS Mincho" w:hAnsi="Arial" w:cs="Arial"/>
              </w:rPr>
            </w:pPr>
            <w:r w:rsidRPr="007B1EDB">
              <w:rPr>
                <w:rFonts w:ascii="Arial" w:eastAsia="MS Mincho" w:hAnsi="Arial" w:cs="Arial"/>
              </w:rPr>
              <w:t>ihre Arbeitsergebnisse – ggf. mithilfe digitaler Medien und Präsentat</w:t>
            </w:r>
            <w:r w:rsidRPr="007B1EDB">
              <w:rPr>
                <w:rFonts w:ascii="Arial" w:eastAsia="MS Mincho" w:hAnsi="Arial" w:cs="Arial"/>
              </w:rPr>
              <w:t>i</w:t>
            </w:r>
            <w:r w:rsidRPr="007B1EDB">
              <w:rPr>
                <w:rFonts w:ascii="Arial" w:eastAsia="MS Mincho" w:hAnsi="Arial" w:cs="Arial"/>
              </w:rPr>
              <w:t xml:space="preserve">onssoftware – angemessen zu präsentieren.   </w:t>
            </w:r>
          </w:p>
          <w:p w:rsidR="000B1578" w:rsidRDefault="000B1578" w:rsidP="00730926">
            <w:p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78" w:rsidRDefault="000B1578" w:rsidP="00730926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lastRenderedPageBreak/>
              <w:t>Konkretisierung der Inhalte</w:t>
            </w:r>
          </w:p>
          <w:p w:rsidR="0097475A" w:rsidRDefault="0097475A" w:rsidP="00585893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Gesamtkostenverfahren</w:t>
            </w:r>
          </w:p>
          <w:p w:rsidR="0097475A" w:rsidRDefault="0097475A" w:rsidP="00585893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Umsatzkostenverfahren</w:t>
            </w:r>
          </w:p>
          <w:p w:rsidR="00585893" w:rsidRDefault="00585893" w:rsidP="00585893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 w:rsidRPr="00585893">
              <w:rPr>
                <w:rFonts w:cs="Arial"/>
                <w:sz w:val="22"/>
              </w:rPr>
              <w:t>Jahresabschlüsse</w:t>
            </w:r>
            <w:r w:rsidR="0097475A">
              <w:rPr>
                <w:rFonts w:cs="Arial"/>
                <w:sz w:val="22"/>
              </w:rPr>
              <w:t>: Aufbereitung und Auswertung</w:t>
            </w:r>
          </w:p>
          <w:p w:rsidR="0097475A" w:rsidRDefault="0097475A" w:rsidP="0097475A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 w:rsidRPr="0097475A">
              <w:rPr>
                <w:rFonts w:cs="Arial"/>
                <w:sz w:val="22"/>
              </w:rPr>
              <w:t>Kennzahlen zur Ertragslage</w:t>
            </w:r>
          </w:p>
          <w:p w:rsidR="0097475A" w:rsidRDefault="0097475A" w:rsidP="0097475A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Kennzahlen </w:t>
            </w:r>
            <w:r w:rsidRPr="0097475A">
              <w:rPr>
                <w:rFonts w:cs="Arial"/>
                <w:sz w:val="22"/>
              </w:rPr>
              <w:t>zur Vermögens</w:t>
            </w:r>
            <w:r>
              <w:rPr>
                <w:rFonts w:cs="Arial"/>
                <w:sz w:val="22"/>
              </w:rPr>
              <w:t>struktur</w:t>
            </w:r>
          </w:p>
          <w:p w:rsidR="0097475A" w:rsidRDefault="0097475A" w:rsidP="0097475A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Kennzahlen zur</w:t>
            </w:r>
            <w:r w:rsidRPr="0097475A">
              <w:rPr>
                <w:rFonts w:cs="Arial"/>
                <w:sz w:val="22"/>
              </w:rPr>
              <w:t xml:space="preserve"> Kapitalstruktur</w:t>
            </w:r>
          </w:p>
          <w:p w:rsidR="0097475A" w:rsidRPr="00585893" w:rsidRDefault="0097475A" w:rsidP="0097475A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Kennzahlen </w:t>
            </w:r>
            <w:r w:rsidRPr="0097475A">
              <w:rPr>
                <w:rFonts w:cs="Arial"/>
                <w:sz w:val="22"/>
              </w:rPr>
              <w:t>zur Analyse der Gewinn- und Verlustrechnung</w:t>
            </w:r>
          </w:p>
          <w:p w:rsidR="0097475A" w:rsidRDefault="0097475A" w:rsidP="00585893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weitere Kennzahlen</w:t>
            </w:r>
          </w:p>
          <w:p w:rsidR="0097475A" w:rsidRDefault="00105A93" w:rsidP="00585893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qualitative Unternehmensanalyse</w:t>
            </w:r>
          </w:p>
          <w:p w:rsidR="00585893" w:rsidRPr="00585893" w:rsidRDefault="00585893" w:rsidP="00585893">
            <w:pPr>
              <w:pStyle w:val="KeinLeerraum"/>
              <w:numPr>
                <w:ilvl w:val="0"/>
                <w:numId w:val="12"/>
              </w:numPr>
              <w:rPr>
                <w:rFonts w:cs="Arial"/>
                <w:sz w:val="22"/>
              </w:rPr>
            </w:pPr>
            <w:r w:rsidRPr="00585893">
              <w:rPr>
                <w:rFonts w:cs="Arial"/>
                <w:sz w:val="22"/>
              </w:rPr>
              <w:t>Zeit- und Branchenvergleiche</w:t>
            </w:r>
          </w:p>
          <w:p w:rsidR="000B1578" w:rsidRDefault="00585893" w:rsidP="00585893">
            <w:pPr>
              <w:pStyle w:val="KeinLeerraum"/>
              <w:numPr>
                <w:ilvl w:val="0"/>
                <w:numId w:val="12"/>
              </w:numPr>
              <w:spacing w:line="276" w:lineRule="auto"/>
              <w:rPr>
                <w:rFonts w:eastAsia="MS Mincho" w:cs="Arial"/>
                <w:sz w:val="22"/>
              </w:rPr>
            </w:pPr>
            <w:r w:rsidRPr="00585893">
              <w:rPr>
                <w:rFonts w:cs="Arial"/>
                <w:sz w:val="22"/>
              </w:rPr>
              <w:t>Konditionenbegründung</w:t>
            </w:r>
          </w:p>
        </w:tc>
      </w:tr>
      <w:tr w:rsidR="000B1578" w:rsidTr="00730926">
        <w:trPr>
          <w:trHeight w:val="517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578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lastRenderedPageBreak/>
              <w:t>Lern- und Arbeitstechniken</w:t>
            </w:r>
          </w:p>
          <w:p w:rsidR="000B1578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Einzelarbeit, Partnerarbeit, Arbeit mit Gesetzestexten, ggf. Internetrecherche, Ergebnispräsentation</w:t>
            </w:r>
          </w:p>
        </w:tc>
      </w:tr>
      <w:tr w:rsidR="000B1578" w:rsidTr="00730926">
        <w:trPr>
          <w:trHeight w:val="569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78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  <w:r>
              <w:rPr>
                <w:rFonts w:ascii="Arial" w:eastAsia="Times New Roman" w:hAnsi="Arial" w:cs="Arial"/>
                <w:b/>
                <w:lang w:eastAsia="de-DE"/>
              </w:rPr>
              <w:t>Digitale Kompetenzen</w:t>
            </w:r>
          </w:p>
          <w:p w:rsidR="000B1578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</w:p>
          <w:sdt>
            <w:sdtPr>
              <w:rPr>
                <w:rFonts w:ascii="Arial" w:eastAsia="Calibri" w:hAnsi="Arial" w:cs="Arial"/>
                <w:szCs w:val="20"/>
              </w:rPr>
              <w:id w:val="-1146511445"/>
              <w:placeholder>
                <w:docPart w:val="DFFA5CB76210421CBE11168FCF0D8358"/>
              </w:placeholder>
            </w:sdtPr>
            <w:sdtEndPr/>
            <w:sdtContent>
              <w:p w:rsidR="000B1578" w:rsidRPr="007B1EDB" w:rsidRDefault="000B1578" w:rsidP="00730926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B1EDB">
                  <w:rPr>
                    <w:rFonts w:ascii="Arial" w:eastAsia="Calibri" w:hAnsi="Arial" w:cs="Arial"/>
                    <w:szCs w:val="20"/>
                  </w:rPr>
                  <w:t>Entwicklung und Anwendung von Bewertungskriterien zur Überprüfung der Validität von Informationen (z.B. aus dem Internet, Printmedien)</w:t>
                </w:r>
              </w:p>
              <w:p w:rsidR="000B1578" w:rsidRPr="007B1EDB" w:rsidRDefault="000B1578" w:rsidP="00730926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B1EDB">
                  <w:rPr>
                    <w:rFonts w:ascii="Arial" w:eastAsia="Calibri" w:hAnsi="Arial" w:cs="Arial"/>
                    <w:szCs w:val="20"/>
                  </w:rPr>
                  <w:t>Reflexion eigene Arbeitsprozesse im Hinblick auf Zeitmanagement und Zielorientierung</w:t>
                </w:r>
              </w:p>
              <w:p w:rsidR="000B1578" w:rsidRPr="007B1EDB" w:rsidRDefault="000B1578" w:rsidP="00730926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B1EDB">
                  <w:rPr>
                    <w:rFonts w:ascii="Arial" w:eastAsia="Calibri" w:hAnsi="Arial" w:cs="Arial"/>
                    <w:szCs w:val="20"/>
                  </w:rPr>
                  <w:t>Reflexion eigene Arbeitsergebnisse im Hinblick auf Informationsgehalt, Aktualität und Stichhaltigkeit</w:t>
                </w:r>
              </w:p>
              <w:p w:rsidR="000B1578" w:rsidRPr="007B1EDB" w:rsidRDefault="000B1578" w:rsidP="00730926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 w:rsidRPr="007B1EDB">
                  <w:rPr>
                    <w:rFonts w:ascii="Arial" w:eastAsia="Times New Roman" w:hAnsi="Arial" w:cs="Arial"/>
                    <w:szCs w:val="20"/>
                  </w:rPr>
                  <w:t>Nutzung informationstechnischer Systeme</w:t>
                </w:r>
              </w:p>
              <w:p w:rsidR="00105A93" w:rsidRPr="007B1EDB" w:rsidRDefault="000B1578" w:rsidP="00105A93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Times New Roman" w:hAnsi="Arial" w:cs="Arial"/>
                    <w:szCs w:val="20"/>
                  </w:rPr>
                </w:pPr>
                <w:r w:rsidRPr="007B1EDB">
                  <w:rPr>
                    <w:rFonts w:ascii="Arial" w:eastAsia="Times New Roman" w:hAnsi="Arial" w:cs="Arial"/>
                    <w:szCs w:val="20"/>
                  </w:rPr>
                  <w:t>Informationsbeschaffung aus dem Internet</w:t>
                </w:r>
              </w:p>
              <w:p w:rsidR="00105A93" w:rsidRPr="007B1EDB" w:rsidRDefault="007B1EDB" w:rsidP="00105A93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 xml:space="preserve">ggf. </w:t>
                </w:r>
                <w:r w:rsidR="00105A93" w:rsidRPr="007B1EDB">
                  <w:rPr>
                    <w:rFonts w:ascii="Arial" w:eastAsia="Times New Roman" w:hAnsi="Arial" w:cs="Arial"/>
                    <w:szCs w:val="20"/>
                  </w:rPr>
                  <w:t xml:space="preserve">digitale Aufbereitung von Bilanzen mithilfe eines Tabellenkalkulationsprogramms </w:t>
                </w:r>
              </w:p>
              <w:p w:rsidR="00105A93" w:rsidRPr="007B1EDB" w:rsidRDefault="007B1EDB" w:rsidP="00105A93">
                <w:pPr>
                  <w:numPr>
                    <w:ilvl w:val="0"/>
                    <w:numId w:val="13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 xml:space="preserve">ggf. </w:t>
                </w:r>
                <w:r w:rsidR="00105A93" w:rsidRPr="007B1EDB">
                  <w:rPr>
                    <w:rFonts w:ascii="Arial" w:eastAsia="Times New Roman" w:hAnsi="Arial" w:cs="Arial"/>
                    <w:szCs w:val="20"/>
                  </w:rPr>
                  <w:t xml:space="preserve">Berechnung von Kennziffern </w:t>
                </w:r>
                <w:r>
                  <w:rPr>
                    <w:rFonts w:ascii="Arial" w:eastAsia="Times New Roman" w:hAnsi="Arial" w:cs="Arial"/>
                    <w:szCs w:val="20"/>
                  </w:rPr>
                  <w:t xml:space="preserve">und digitale Auswertung </w:t>
                </w:r>
                <w:r w:rsidR="00105A93" w:rsidRPr="007B1EDB">
                  <w:rPr>
                    <w:rFonts w:ascii="Arial" w:eastAsia="Times New Roman" w:hAnsi="Arial" w:cs="Arial"/>
                    <w:szCs w:val="20"/>
                  </w:rPr>
                  <w:t>mithilfe eines Tabellenkalkulationsprogramms</w:t>
                </w:r>
              </w:p>
              <w:p w:rsidR="000B1578" w:rsidRPr="007B1EDB" w:rsidRDefault="000B1578" w:rsidP="00730926">
                <w:pPr>
                  <w:numPr>
                    <w:ilvl w:val="0"/>
                    <w:numId w:val="13"/>
                  </w:numPr>
                  <w:spacing w:after="0" w:line="240" w:lineRule="auto"/>
                  <w:ind w:left="714" w:hanging="357"/>
                  <w:contextualSpacing/>
                  <w:rPr>
                    <w:rFonts w:ascii="Arial" w:eastAsia="Calibri" w:hAnsi="Arial" w:cs="Arial"/>
                    <w:szCs w:val="20"/>
                  </w:rPr>
                </w:pPr>
                <w:r w:rsidRPr="007B1EDB">
                  <w:rPr>
                    <w:rFonts w:ascii="Arial" w:eastAsia="Calibri" w:hAnsi="Arial" w:cs="Arial"/>
                    <w:szCs w:val="20"/>
                  </w:rPr>
                  <w:t>Erwerb von Sicherheit im Umgang mit digitalen Medien</w:t>
                </w:r>
              </w:p>
            </w:sdtContent>
          </w:sdt>
          <w:p w:rsidR="000B1578" w:rsidRDefault="000B1578" w:rsidP="00105A93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contextualSpacing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Anwendung von Grundlagen eines Präsentationsprogramms (im Falle digitaler Ergebnispräsentation)</w:t>
            </w:r>
          </w:p>
        </w:tc>
      </w:tr>
      <w:tr w:rsidR="000B1578" w:rsidTr="00730926">
        <w:trPr>
          <w:trHeight w:val="368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78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Unterrichtsmaterialien/Fundstelle</w:t>
            </w:r>
          </w:p>
          <w:p w:rsidR="000B1578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D. Schuster: Geschäfts- und Wertschöpfungsprozesse der Kreditinstitute: Dokumentation – Analyse – Steuerung (Merkur-BN 0859, LF13, Kap</w:t>
            </w:r>
            <w:r w:rsidR="007B1EDB">
              <w:rPr>
                <w:rFonts w:ascii="Arial" w:eastAsia="Times New Roman" w:hAnsi="Arial" w:cs="Arial"/>
                <w:szCs w:val="20"/>
              </w:rPr>
              <w:t>itel 3, S. 267 bis 300</w:t>
            </w:r>
            <w:r>
              <w:rPr>
                <w:rFonts w:ascii="Arial" w:eastAsia="Times New Roman" w:hAnsi="Arial" w:cs="Arial"/>
                <w:szCs w:val="20"/>
              </w:rPr>
              <w:t>)</w:t>
            </w:r>
          </w:p>
          <w:p w:rsidR="000B1578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0B1578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i/>
                <w:szCs w:val="20"/>
              </w:rPr>
            </w:pPr>
            <w:r>
              <w:rPr>
                <w:rFonts w:ascii="Arial" w:eastAsia="Times New Roman" w:hAnsi="Arial" w:cs="Arial"/>
                <w:i/>
                <w:szCs w:val="20"/>
              </w:rPr>
              <w:t>Grundlagen bzw. zur Vertiefung:</w:t>
            </w:r>
          </w:p>
          <w:p w:rsidR="000B1578" w:rsidRPr="007B1EDB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7B1EDB">
              <w:rPr>
                <w:rFonts w:ascii="Arial" w:eastAsia="Times New Roman" w:hAnsi="Arial" w:cs="Arial"/>
                <w:szCs w:val="20"/>
              </w:rPr>
              <w:t xml:space="preserve">Aufgaben zur individuellen Differenzierung und zum </w:t>
            </w:r>
            <w:proofErr w:type="spellStart"/>
            <w:r w:rsidRPr="007B1EDB">
              <w:rPr>
                <w:rFonts w:ascii="Arial" w:eastAsia="Times New Roman" w:hAnsi="Arial" w:cs="Arial"/>
                <w:szCs w:val="20"/>
              </w:rPr>
              <w:t>Klausurentraining</w:t>
            </w:r>
            <w:proofErr w:type="spellEnd"/>
            <w:r w:rsidR="007B1EDB" w:rsidRPr="007B1EDB">
              <w:rPr>
                <w:rFonts w:ascii="Arial" w:eastAsia="Times New Roman" w:hAnsi="Arial" w:cs="Arial"/>
                <w:szCs w:val="20"/>
              </w:rPr>
              <w:t xml:space="preserve"> (in Verbindung mit Kapitel 1 und 2)</w:t>
            </w:r>
            <w:r w:rsidRPr="007B1EDB">
              <w:rPr>
                <w:rFonts w:ascii="Arial" w:eastAsia="Times New Roman" w:hAnsi="Arial" w:cs="Arial"/>
                <w:szCs w:val="20"/>
              </w:rPr>
              <w:t>: siehe Lehrerbegleit-CD 3859</w:t>
            </w:r>
          </w:p>
          <w:p w:rsidR="00105A93" w:rsidRDefault="00105A93" w:rsidP="007B1EDB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7B1EDB">
              <w:rPr>
                <w:rFonts w:ascii="Arial" w:eastAsia="Times New Roman" w:hAnsi="Arial" w:cs="Arial"/>
                <w:szCs w:val="20"/>
              </w:rPr>
              <w:t>digitale Aufbereitung von Bilanzen und Berechnung von Kennziffern mithilfe von Excel: siehe Lehrerbegleit-CD 3859</w:t>
            </w:r>
          </w:p>
        </w:tc>
      </w:tr>
      <w:tr w:rsidR="000B1578" w:rsidTr="00730926">
        <w:trPr>
          <w:trHeight w:val="636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578" w:rsidRDefault="000B1578" w:rsidP="0073092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Organisatorische Hinweise</w:t>
            </w:r>
          </w:p>
          <w:p w:rsidR="000B1578" w:rsidRDefault="007B1EDB" w:rsidP="00276A28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0B1578">
              <w:rPr>
                <w:rFonts w:ascii="Arial" w:eastAsia="Times New Roman" w:hAnsi="Arial" w:cs="Arial"/>
                <w:szCs w:val="20"/>
              </w:rPr>
              <w:t xml:space="preserve">Internetzugang, PC-Raum bzw. ausreichende Anzahl von Rechnern, </w:t>
            </w:r>
            <w:r w:rsidR="00A92DDC" w:rsidRPr="00A92DDC">
              <w:rPr>
                <w:rFonts w:ascii="Arial" w:eastAsia="Times New Roman" w:hAnsi="Arial" w:cs="Arial"/>
                <w:szCs w:val="20"/>
              </w:rPr>
              <w:t>Tabellenkalkulationsprogramm</w:t>
            </w:r>
            <w:r w:rsidR="00A92DDC">
              <w:rPr>
                <w:rFonts w:ascii="Arial" w:eastAsia="Times New Roman" w:hAnsi="Arial" w:cs="Arial"/>
                <w:szCs w:val="20"/>
              </w:rPr>
              <w:t>,</w:t>
            </w:r>
            <w:r w:rsidR="00A92DDC" w:rsidRPr="00A92DDC">
              <w:rPr>
                <w:rFonts w:ascii="Arial" w:eastAsia="Times New Roman" w:hAnsi="Arial" w:cs="Arial"/>
                <w:szCs w:val="20"/>
              </w:rPr>
              <w:t xml:space="preserve"> </w:t>
            </w:r>
            <w:proofErr w:type="spellStart"/>
            <w:r w:rsidR="000B1578">
              <w:rPr>
                <w:rFonts w:ascii="Arial" w:eastAsia="Times New Roman" w:hAnsi="Arial" w:cs="Arial"/>
                <w:szCs w:val="20"/>
              </w:rPr>
              <w:t>Beamer</w:t>
            </w:r>
            <w:proofErr w:type="spellEnd"/>
            <w:r w:rsidR="000B1578">
              <w:rPr>
                <w:rFonts w:ascii="Arial" w:eastAsia="Times New Roman" w:hAnsi="Arial" w:cs="Arial"/>
                <w:szCs w:val="20"/>
              </w:rPr>
              <w:t>, Visualizer, Präsentationssof</w:t>
            </w:r>
            <w:r w:rsidR="000B1578">
              <w:rPr>
                <w:rFonts w:ascii="Arial" w:eastAsia="Times New Roman" w:hAnsi="Arial" w:cs="Arial"/>
                <w:szCs w:val="20"/>
              </w:rPr>
              <w:t>t</w:t>
            </w:r>
            <w:r w:rsidR="000B1578">
              <w:rPr>
                <w:rFonts w:ascii="Arial" w:eastAsia="Times New Roman" w:hAnsi="Arial" w:cs="Arial"/>
                <w:szCs w:val="20"/>
              </w:rPr>
              <w:t>ware</w:t>
            </w:r>
            <w:r w:rsidR="00A92DDC">
              <w:rPr>
                <w:rFonts w:ascii="Arial" w:eastAsia="Times New Roman" w:hAnsi="Arial" w:cs="Arial"/>
                <w:szCs w:val="20"/>
              </w:rPr>
              <w:t xml:space="preserve">, </w:t>
            </w:r>
            <w:r w:rsidR="00A92DDC" w:rsidRPr="00A92DDC">
              <w:rPr>
                <w:rFonts w:ascii="Arial" w:eastAsia="Times New Roman" w:hAnsi="Arial" w:cs="Arial"/>
                <w:szCs w:val="20"/>
              </w:rPr>
              <w:t>Kooperation mit Informatikunterricht</w:t>
            </w:r>
          </w:p>
        </w:tc>
      </w:tr>
    </w:tbl>
    <w:p w:rsidR="000B1578" w:rsidRDefault="000B1578" w:rsidP="00105A93">
      <w:pPr>
        <w:pStyle w:val="KeinLeerraum"/>
        <w:rPr>
          <w:b/>
          <w:sz w:val="32"/>
        </w:rPr>
      </w:pPr>
    </w:p>
    <w:sectPr w:rsidR="000B1578" w:rsidSect="00B027AD">
      <w:head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EC2" w:rsidRDefault="00BE6EC2" w:rsidP="00BE6EC2">
      <w:pPr>
        <w:spacing w:after="0" w:line="240" w:lineRule="auto"/>
      </w:pPr>
      <w:r>
        <w:separator/>
      </w:r>
    </w:p>
  </w:endnote>
  <w:endnote w:type="continuationSeparator" w:id="0">
    <w:p w:rsidR="00BE6EC2" w:rsidRDefault="00BE6EC2" w:rsidP="00BE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EC2" w:rsidRDefault="00BE6EC2" w:rsidP="00BE6EC2">
      <w:pPr>
        <w:spacing w:after="0" w:line="240" w:lineRule="auto"/>
      </w:pPr>
      <w:r>
        <w:separator/>
      </w:r>
    </w:p>
  </w:footnote>
  <w:footnote w:type="continuationSeparator" w:id="0">
    <w:p w:rsidR="00BE6EC2" w:rsidRDefault="00BE6EC2" w:rsidP="00BE6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C2" w:rsidRDefault="00BE6EC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editId="6D68554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Textfeld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Calibri" w:eastAsia="Calibri" w:hAnsi="Calibri" w:cs="Times New Roman"/>
                            </w:r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BE6EC2" w:rsidRDefault="00BE6EC2">
                              <w:pPr>
                                <w:spacing w:after="0" w:line="240" w:lineRule="auto"/>
                              </w:pPr>
                              <w:r w:rsidRPr="00BE6EC2">
                                <w:rPr>
                                  <w:rFonts w:ascii="Calibri" w:eastAsia="Calibri" w:hAnsi="Calibri" w:cs="Times New Roman"/>
                                </w:rPr>
                                <w:t>Rewe – Ausbildung zum Bankkaufmann/zur Bankkauffrau nach der Ausbildungsordnung/dem Rahmenlehrplan 2020 (LF 7, 11 und Teile des Lernfelds 13)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3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="Calibri" w:eastAsia="Calibri" w:hAnsi="Calibri" w:cs="Times New Roman"/>
                      </w:r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BE6EC2" w:rsidRDefault="00BE6EC2">
                        <w:pPr>
                          <w:spacing w:after="0" w:line="240" w:lineRule="auto"/>
                        </w:pPr>
                        <w:r w:rsidRPr="00BE6EC2">
                          <w:rPr>
                            <w:rFonts w:ascii="Calibri" w:eastAsia="Calibri" w:hAnsi="Calibri" w:cs="Times New Roman"/>
                          </w:rPr>
                          <w:t>Rewe – Ausbildung zum Bankkaufmann/zur Bankkauffrau nach der Ausbildungsordnung/dem Rahmenlehrplan 2020 (LF 7, 11 und Teile des Lernfelds 13)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15EA5932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Textfeld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BE6EC2" w:rsidRDefault="00BE6EC2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E10984" w:rsidRPr="00E10984"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4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" o:allowincell="f" fillcolor="#4f81bd [3204]" stroked="f">
              <v:textbox style="mso-fit-shape-to-text:t" inset=",0,,0">
                <w:txbxContent>
                  <w:p w:rsidR="00BE6EC2" w:rsidRDefault="00BE6EC2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E10984" w:rsidRPr="00E10984">
                      <w:rPr>
                        <w:noProof/>
                        <w:color w:val="FFFFFF" w:themeColor="background1"/>
                        <w14:numForm w14:val="lining"/>
                      </w:rPr>
                      <w:t>1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clip_image001"/>
      </v:shape>
    </w:pict>
  </w:numPicBullet>
  <w:abstractNum w:abstractNumId="0">
    <w:nsid w:val="08DD2787"/>
    <w:multiLevelType w:val="hybridMultilevel"/>
    <w:tmpl w:val="21F645D2"/>
    <w:lvl w:ilvl="0" w:tplc="D80CFD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06E09"/>
    <w:multiLevelType w:val="hybridMultilevel"/>
    <w:tmpl w:val="50B6E212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D74C61"/>
    <w:multiLevelType w:val="hybridMultilevel"/>
    <w:tmpl w:val="DC6218A4"/>
    <w:lvl w:ilvl="0" w:tplc="53AAF0D8">
      <w:start w:val="1"/>
      <w:numFmt w:val="bullet"/>
      <w:lvlText w:val="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5F5E89"/>
    <w:multiLevelType w:val="hybridMultilevel"/>
    <w:tmpl w:val="F2928B16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BF21D9"/>
    <w:multiLevelType w:val="hybridMultilevel"/>
    <w:tmpl w:val="7A0697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CD1A6E"/>
    <w:multiLevelType w:val="hybridMultilevel"/>
    <w:tmpl w:val="38BCF316"/>
    <w:lvl w:ilvl="0" w:tplc="7E0AB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14AA4"/>
    <w:multiLevelType w:val="hybridMultilevel"/>
    <w:tmpl w:val="575CDD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9E272C"/>
    <w:multiLevelType w:val="hybridMultilevel"/>
    <w:tmpl w:val="E474E4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1F7C97"/>
    <w:multiLevelType w:val="hybridMultilevel"/>
    <w:tmpl w:val="4878A5EA"/>
    <w:lvl w:ilvl="0" w:tplc="D80CFD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803E0"/>
    <w:multiLevelType w:val="hybridMultilevel"/>
    <w:tmpl w:val="C546A9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C37EE8"/>
    <w:multiLevelType w:val="hybridMultilevel"/>
    <w:tmpl w:val="BAB8A442"/>
    <w:lvl w:ilvl="0" w:tplc="D80CFDA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A4F5B8E"/>
    <w:multiLevelType w:val="hybridMultilevel"/>
    <w:tmpl w:val="DED8A95C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  <w:num w:numId="13">
    <w:abstractNumId w:val="5"/>
  </w:num>
  <w:num w:numId="14">
    <w:abstractNumId w:val="0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7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E8D"/>
    <w:rsid w:val="00046168"/>
    <w:rsid w:val="00053226"/>
    <w:rsid w:val="00075E8D"/>
    <w:rsid w:val="000B1578"/>
    <w:rsid w:val="00105A93"/>
    <w:rsid w:val="00276A28"/>
    <w:rsid w:val="00383FE9"/>
    <w:rsid w:val="004F2CC7"/>
    <w:rsid w:val="00542D5F"/>
    <w:rsid w:val="005749A3"/>
    <w:rsid w:val="00585893"/>
    <w:rsid w:val="0078217F"/>
    <w:rsid w:val="007B1EDB"/>
    <w:rsid w:val="007D4034"/>
    <w:rsid w:val="007D5799"/>
    <w:rsid w:val="007F41D5"/>
    <w:rsid w:val="008408EC"/>
    <w:rsid w:val="008E7AEA"/>
    <w:rsid w:val="0097475A"/>
    <w:rsid w:val="009D44F4"/>
    <w:rsid w:val="009E606D"/>
    <w:rsid w:val="00A17C71"/>
    <w:rsid w:val="00A92DDC"/>
    <w:rsid w:val="00B027AD"/>
    <w:rsid w:val="00B9156C"/>
    <w:rsid w:val="00BE6EC2"/>
    <w:rsid w:val="00D671D8"/>
    <w:rsid w:val="00D921B7"/>
    <w:rsid w:val="00DA288F"/>
    <w:rsid w:val="00E04BBD"/>
    <w:rsid w:val="00E10984"/>
    <w:rsid w:val="00E2542D"/>
    <w:rsid w:val="00E506FD"/>
    <w:rsid w:val="00E7190A"/>
    <w:rsid w:val="00EB1599"/>
    <w:rsid w:val="00FF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5E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F41D5"/>
    <w:pPr>
      <w:spacing w:after="0" w:line="240" w:lineRule="auto"/>
    </w:pPr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07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5E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5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5E8D"/>
    <w:rPr>
      <w:rFonts w:ascii="Tahoma" w:hAnsi="Tahoma" w:cs="Tahoma"/>
      <w:sz w:val="16"/>
      <w:szCs w:val="16"/>
    </w:rPr>
  </w:style>
  <w:style w:type="paragraph" w:customStyle="1" w:styleId="Formatvorlage">
    <w:name w:val="Formatvorlage"/>
    <w:rsid w:val="00075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06F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E6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6EC2"/>
  </w:style>
  <w:style w:type="paragraph" w:styleId="Fuzeile">
    <w:name w:val="footer"/>
    <w:basedOn w:val="Standard"/>
    <w:link w:val="FuzeileZchn"/>
    <w:uiPriority w:val="99"/>
    <w:unhideWhenUsed/>
    <w:rsid w:val="00BE6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6EC2"/>
  </w:style>
  <w:style w:type="character" w:styleId="Hyperlink">
    <w:name w:val="Hyperlink"/>
    <w:basedOn w:val="Absatz-Standardschriftart"/>
    <w:uiPriority w:val="99"/>
    <w:semiHidden/>
    <w:unhideWhenUsed/>
    <w:rsid w:val="00A17C71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17C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5E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F41D5"/>
    <w:pPr>
      <w:spacing w:after="0" w:line="240" w:lineRule="auto"/>
    </w:pPr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07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5E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5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5E8D"/>
    <w:rPr>
      <w:rFonts w:ascii="Tahoma" w:hAnsi="Tahoma" w:cs="Tahoma"/>
      <w:sz w:val="16"/>
      <w:szCs w:val="16"/>
    </w:rPr>
  </w:style>
  <w:style w:type="paragraph" w:customStyle="1" w:styleId="Formatvorlage">
    <w:name w:val="Formatvorlage"/>
    <w:rsid w:val="00075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506F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E6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6EC2"/>
  </w:style>
  <w:style w:type="paragraph" w:styleId="Fuzeile">
    <w:name w:val="footer"/>
    <w:basedOn w:val="Standard"/>
    <w:link w:val="FuzeileZchn"/>
    <w:uiPriority w:val="99"/>
    <w:unhideWhenUsed/>
    <w:rsid w:val="00BE6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6EC2"/>
  </w:style>
  <w:style w:type="character" w:styleId="Hyperlink">
    <w:name w:val="Hyperlink"/>
    <w:basedOn w:val="Absatz-Standardschriftart"/>
    <w:uiPriority w:val="99"/>
    <w:semiHidden/>
    <w:unhideWhenUsed/>
    <w:rsid w:val="00A17C71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17C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ulbuchkopie.de/index.php/einscannen-speichern-und-weitergebe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250A22A8646441D921946442CA42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AA8123-3199-443E-B761-1E0034905C00}"/>
      </w:docPartPr>
      <w:docPartBody>
        <w:p w:rsidR="00822343" w:rsidRDefault="00983900" w:rsidP="00983900">
          <w:pPr>
            <w:pStyle w:val="C250A22A8646441D921946442CA42533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207475613A1422CB897A4BF649170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10A48-8A42-443A-9D03-54063CC29E03}"/>
      </w:docPartPr>
      <w:docPartBody>
        <w:p w:rsidR="00822343" w:rsidRDefault="00983900" w:rsidP="00983900">
          <w:pPr>
            <w:pStyle w:val="0207475613A1422CB897A4BF64917036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FA5CB76210421CBE11168FCF0D83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5EF1D2-BFD0-4CB6-AF11-B5B71F35C660}"/>
      </w:docPartPr>
      <w:docPartBody>
        <w:p w:rsidR="00822343" w:rsidRDefault="00983900" w:rsidP="00983900">
          <w:pPr>
            <w:pStyle w:val="DFFA5CB76210421CBE11168FCF0D8358"/>
          </w:pPr>
          <w:r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904"/>
    <w:rsid w:val="0053739C"/>
    <w:rsid w:val="00822343"/>
    <w:rsid w:val="0082627B"/>
    <w:rsid w:val="00983900"/>
    <w:rsid w:val="00F01904"/>
    <w:rsid w:val="00FA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83900"/>
  </w:style>
  <w:style w:type="paragraph" w:customStyle="1" w:styleId="5F6CD35B81AC43AD9CF38AAB30624730">
    <w:name w:val="5F6CD35B81AC43AD9CF38AAB30624730"/>
    <w:rsid w:val="00F01904"/>
  </w:style>
  <w:style w:type="paragraph" w:customStyle="1" w:styleId="C250A22A8646441D921946442CA42533">
    <w:name w:val="C250A22A8646441D921946442CA42533"/>
    <w:rsid w:val="00983900"/>
  </w:style>
  <w:style w:type="paragraph" w:customStyle="1" w:styleId="0207475613A1422CB897A4BF64917036">
    <w:name w:val="0207475613A1422CB897A4BF64917036"/>
    <w:rsid w:val="00983900"/>
  </w:style>
  <w:style w:type="paragraph" w:customStyle="1" w:styleId="DFFA5CB76210421CBE11168FCF0D8358">
    <w:name w:val="DFFA5CB76210421CBE11168FCF0D8358"/>
    <w:rsid w:val="0098390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83900"/>
  </w:style>
  <w:style w:type="paragraph" w:customStyle="1" w:styleId="5F6CD35B81AC43AD9CF38AAB30624730">
    <w:name w:val="5F6CD35B81AC43AD9CF38AAB30624730"/>
    <w:rsid w:val="00F01904"/>
  </w:style>
  <w:style w:type="paragraph" w:customStyle="1" w:styleId="C250A22A8646441D921946442CA42533">
    <w:name w:val="C250A22A8646441D921946442CA42533"/>
    <w:rsid w:val="00983900"/>
  </w:style>
  <w:style w:type="paragraph" w:customStyle="1" w:styleId="0207475613A1422CB897A4BF64917036">
    <w:name w:val="0207475613A1422CB897A4BF64917036"/>
    <w:rsid w:val="00983900"/>
  </w:style>
  <w:style w:type="paragraph" w:customStyle="1" w:styleId="DFFA5CB76210421CBE11168FCF0D8358">
    <w:name w:val="DFFA5CB76210421CBE11168FCF0D8358"/>
    <w:rsid w:val="009839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1771</Words>
  <Characters>11160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Rewe – Ausbildung zum Bankkaufmann/zur Bankkauffrau nach der Ausbildungsordnung/dem Rahmenlehrplan 2020 (LF 7, 11 und Teile des Lernfelds 13)</vt:lpstr>
    </vt:vector>
  </TitlesOfParts>
  <Company/>
  <LinksUpToDate>false</LinksUpToDate>
  <CharactersWithSpaces>12906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Rewe – Ausbildung zum Bankkaufmann/zur Bankkauffrau nach der Ausbildungsordnung/dem Rahmenlehrplan 2020 (LF 7, 11 und Teile des Lernfelds 13)</dc:title>
  <dc:creator>Dietmar</dc:creator>
  <cp:lastModifiedBy>Björn Podschwadt</cp:lastModifiedBy>
  <cp:revision>15</cp:revision>
  <cp:lastPrinted>2020-09-23T11:46:00Z</cp:lastPrinted>
  <dcterms:created xsi:type="dcterms:W3CDTF">2020-09-02T16:01:00Z</dcterms:created>
  <dcterms:modified xsi:type="dcterms:W3CDTF">2020-09-23T11:46:00Z</dcterms:modified>
</cp:coreProperties>
</file>